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9E183" w14:textId="3A35B566" w:rsidR="009A7FCF" w:rsidRPr="00806C0B" w:rsidRDefault="009A7FCF" w:rsidP="009A7FCF">
      <w:pPr>
        <w:widowControl w:val="0"/>
        <w:autoSpaceDE w:val="0"/>
        <w:autoSpaceDN w:val="0"/>
        <w:adjustRightInd w:val="0"/>
        <w:spacing w:line="480" w:lineRule="auto"/>
        <w:ind w:firstLine="720"/>
        <w:rPr>
          <w:rFonts w:ascii="Times New Roman" w:hAnsi="Times New Roman" w:cs="Times New Roman"/>
          <w:color w:val="1A1A1A"/>
        </w:rPr>
      </w:pPr>
      <w:r>
        <w:rPr>
          <w:rFonts w:ascii="Times New Roman" w:hAnsi="Times New Roman" w:cs="Times New Roman"/>
          <w:bCs/>
          <w:color w:val="1A1A1A"/>
        </w:rPr>
        <w:t>When it comes to history, p</w:t>
      </w:r>
      <w:r w:rsidRPr="00813CE8">
        <w:rPr>
          <w:rFonts w:ascii="Times New Roman" w:hAnsi="Times New Roman" w:cs="Times New Roman"/>
          <w:bCs/>
          <w:color w:val="1A1A1A"/>
        </w:rPr>
        <w:t>hotography</w:t>
      </w:r>
      <w:r w:rsidRPr="00813CE8">
        <w:rPr>
          <w:rFonts w:ascii="Times New Roman" w:hAnsi="Times New Roman" w:cs="Times New Roman"/>
          <w:color w:val="1A1A1A"/>
        </w:rPr>
        <w:t xml:space="preserve"> is</w:t>
      </w:r>
      <w:r>
        <w:rPr>
          <w:rFonts w:ascii="Times New Roman" w:hAnsi="Times New Roman" w:cs="Times New Roman"/>
          <w:color w:val="1A1A1A"/>
        </w:rPr>
        <w:t xml:space="preserve"> just</w:t>
      </w:r>
      <w:r w:rsidRPr="00813CE8">
        <w:rPr>
          <w:rFonts w:ascii="Times New Roman" w:hAnsi="Times New Roman" w:cs="Times New Roman"/>
          <w:color w:val="1A1A1A"/>
        </w:rPr>
        <w:t xml:space="preserve"> </w:t>
      </w:r>
      <w:r>
        <w:rPr>
          <w:rFonts w:ascii="Times New Roman" w:hAnsi="Times New Roman" w:cs="Times New Roman"/>
          <w:color w:val="1A1A1A"/>
        </w:rPr>
        <w:t xml:space="preserve">as </w:t>
      </w:r>
      <w:r w:rsidRPr="00813CE8">
        <w:rPr>
          <w:rFonts w:ascii="Times New Roman" w:hAnsi="Times New Roman" w:cs="Times New Roman"/>
          <w:bCs/>
          <w:color w:val="1A1A1A"/>
        </w:rPr>
        <w:t>important</w:t>
      </w:r>
      <w:r w:rsidR="00844CB0">
        <w:rPr>
          <w:rFonts w:ascii="Times New Roman" w:hAnsi="Times New Roman" w:cs="Times New Roman"/>
          <w:color w:val="1A1A1A"/>
        </w:rPr>
        <w:t xml:space="preserve"> a</w:t>
      </w:r>
      <w:r w:rsidR="007C0747">
        <w:rPr>
          <w:rFonts w:ascii="Times New Roman" w:hAnsi="Times New Roman" w:cs="Times New Roman"/>
          <w:color w:val="1A1A1A"/>
        </w:rPr>
        <w:t>n</w:t>
      </w:r>
      <w:r w:rsidR="00844CB0">
        <w:rPr>
          <w:rFonts w:ascii="Times New Roman" w:hAnsi="Times New Roman" w:cs="Times New Roman"/>
          <w:color w:val="1A1A1A"/>
        </w:rPr>
        <w:t xml:space="preserve"> aspect</w:t>
      </w:r>
      <w:r>
        <w:rPr>
          <w:rFonts w:ascii="Times New Roman" w:hAnsi="Times New Roman" w:cs="Times New Roman"/>
          <w:color w:val="1A1A1A"/>
        </w:rPr>
        <w:t xml:space="preserve"> as the words written about the event themselves. What is written about a person or event is basically an interpretation. The same goes for handmade visual elements like paintings and drawings. Photographed images are not so much statements about the world but rather pieces of it. Think of them as miniatures of reality that really anyone can make or acquire </w:t>
      </w:r>
      <w:r w:rsidR="009926E9" w:rsidRPr="009926E9">
        <w:rPr>
          <w:rStyle w:val="FootnoteReference"/>
          <w:rFonts w:ascii="Times New Roman" w:hAnsi="Times New Roman" w:cs="Times New Roman"/>
        </w:rPr>
        <w:footnoteReference w:id="1"/>
      </w:r>
      <w:r>
        <w:rPr>
          <w:rFonts w:ascii="Times New Roman" w:hAnsi="Times New Roman" w:cs="Times New Roman"/>
          <w:color w:val="1A1A1A"/>
        </w:rPr>
        <w:t xml:space="preserve">. Photography </w:t>
      </w:r>
      <w:r w:rsidRPr="00813CE8">
        <w:rPr>
          <w:rFonts w:ascii="Times New Roman" w:hAnsi="Times New Roman" w:cs="Times New Roman"/>
          <w:color w:val="1A1A1A"/>
        </w:rPr>
        <w:t xml:space="preserve">enables the exchange of objective information through the visual capture of things as they really are. </w:t>
      </w:r>
      <w:r w:rsidRPr="006661C2">
        <w:rPr>
          <w:rFonts w:ascii="Times New Roman" w:hAnsi="Times New Roman" w:cs="Times New Roman"/>
          <w:color w:val="262626"/>
        </w:rPr>
        <w:t xml:space="preserve">People have an emotional response to images. What people </w:t>
      </w:r>
      <w:r>
        <w:rPr>
          <w:rFonts w:ascii="Times New Roman" w:hAnsi="Times New Roman" w:cs="Times New Roman"/>
          <w:color w:val="262626"/>
        </w:rPr>
        <w:t xml:space="preserve">can </w:t>
      </w:r>
      <w:r w:rsidRPr="006661C2">
        <w:rPr>
          <w:rFonts w:ascii="Times New Roman" w:hAnsi="Times New Roman" w:cs="Times New Roman"/>
          <w:color w:val="262626"/>
        </w:rPr>
        <w:t>see is often more likely to influence their opinion than what they simply read or hear</w:t>
      </w:r>
      <w:r>
        <w:rPr>
          <w:rFonts w:ascii="Times New Roman" w:hAnsi="Times New Roman" w:cs="Times New Roman"/>
          <w:color w:val="262626"/>
        </w:rPr>
        <w:t xml:space="preserve"> </w:t>
      </w:r>
      <w:r w:rsidR="00880CB3">
        <w:rPr>
          <w:rFonts w:ascii="Times New Roman" w:hAnsi="Times New Roman" w:cs="Times New Roman"/>
          <w:vertAlign w:val="superscript"/>
        </w:rPr>
        <w:t>2</w:t>
      </w:r>
      <w:r w:rsidR="00880CB3">
        <w:rPr>
          <w:rFonts w:ascii="Times New Roman" w:hAnsi="Times New Roman" w:cs="Times New Roman"/>
        </w:rPr>
        <w:t>.</w:t>
      </w:r>
      <w:r>
        <w:rPr>
          <w:rFonts w:ascii="Times New Roman" w:hAnsi="Times New Roman" w:cs="Times New Roman"/>
          <w:color w:val="262626"/>
        </w:rPr>
        <w:t xml:space="preserve"> Photographs </w:t>
      </w:r>
      <w:r w:rsidRPr="006661C2">
        <w:rPr>
          <w:rFonts w:ascii="Times New Roman" w:hAnsi="Times New Roman" w:cs="Times New Roman"/>
          <w:color w:val="262626"/>
        </w:rPr>
        <w:t xml:space="preserve">that accompany a news story, for instance, add a </w:t>
      </w:r>
      <w:r>
        <w:rPr>
          <w:rFonts w:ascii="Times New Roman" w:hAnsi="Times New Roman" w:cs="Times New Roman"/>
          <w:color w:val="262626"/>
        </w:rPr>
        <w:t>certain level</w:t>
      </w:r>
      <w:r w:rsidRPr="006661C2">
        <w:rPr>
          <w:rFonts w:ascii="Times New Roman" w:hAnsi="Times New Roman" w:cs="Times New Roman"/>
          <w:color w:val="262626"/>
        </w:rPr>
        <w:t xml:space="preserve"> of validation to words that could</w:t>
      </w:r>
      <w:r>
        <w:rPr>
          <w:rFonts w:ascii="Times New Roman" w:hAnsi="Times New Roman" w:cs="Times New Roman"/>
          <w:color w:val="262626"/>
        </w:rPr>
        <w:t xml:space="preserve"> possibly</w:t>
      </w:r>
      <w:r w:rsidRPr="006661C2">
        <w:rPr>
          <w:rFonts w:ascii="Times New Roman" w:hAnsi="Times New Roman" w:cs="Times New Roman"/>
          <w:color w:val="262626"/>
        </w:rPr>
        <w:t xml:space="preserve"> be false</w:t>
      </w:r>
      <w:r>
        <w:rPr>
          <w:rFonts w:ascii="Times New Roman" w:hAnsi="Times New Roman" w:cs="Times New Roman"/>
          <w:color w:val="262626"/>
        </w:rPr>
        <w:t>. Photographs</w:t>
      </w:r>
      <w:r w:rsidRPr="006661C2">
        <w:rPr>
          <w:rFonts w:ascii="Times New Roman" w:hAnsi="Times New Roman" w:cs="Times New Roman"/>
          <w:color w:val="262626"/>
        </w:rPr>
        <w:t xml:space="preserve"> also serve as visual aids for education, assembly and other purposes. Readers are better able to understand a subject when they can look at helpful pictures for reference</w:t>
      </w:r>
      <w:r>
        <w:rPr>
          <w:rFonts w:ascii="Times New Roman" w:hAnsi="Times New Roman" w:cs="Times New Roman"/>
          <w:color w:val="262626"/>
        </w:rPr>
        <w:t xml:space="preserve"> </w:t>
      </w:r>
      <w:r w:rsidR="007A1885">
        <w:rPr>
          <w:rFonts w:ascii="Times New Roman" w:hAnsi="Times New Roman" w:cs="Times New Roman"/>
          <w:vertAlign w:val="superscript"/>
        </w:rPr>
        <w:t>3</w:t>
      </w:r>
      <w:r w:rsidRPr="006661C2">
        <w:rPr>
          <w:rFonts w:ascii="Times New Roman" w:hAnsi="Times New Roman" w:cs="Times New Roman"/>
          <w:color w:val="262626"/>
        </w:rPr>
        <w:t>.</w:t>
      </w:r>
      <w:r>
        <w:rPr>
          <w:rFonts w:ascii="Times New Roman" w:hAnsi="Times New Roman" w:cs="Times New Roman"/>
          <w:color w:val="262626"/>
        </w:rPr>
        <w:t xml:space="preserve"> </w:t>
      </w:r>
      <w:r w:rsidRPr="006661C2">
        <w:rPr>
          <w:rFonts w:ascii="Times New Roman" w:hAnsi="Times New Roman" w:cs="Times New Roman"/>
          <w:color w:val="262626"/>
        </w:rPr>
        <w:t>Photography is more accurate than previous forms of visual media. The reliability of a painting</w:t>
      </w:r>
      <w:r>
        <w:rPr>
          <w:rFonts w:ascii="Times New Roman" w:hAnsi="Times New Roman" w:cs="Times New Roman"/>
          <w:color w:val="262626"/>
        </w:rPr>
        <w:t xml:space="preserve"> or drawing</w:t>
      </w:r>
      <w:r w:rsidRPr="006661C2">
        <w:rPr>
          <w:rFonts w:ascii="Times New Roman" w:hAnsi="Times New Roman" w:cs="Times New Roman"/>
          <w:color w:val="262626"/>
        </w:rPr>
        <w:t xml:space="preserve">, for example, depends on </w:t>
      </w:r>
      <w:r>
        <w:rPr>
          <w:rFonts w:ascii="Times New Roman" w:hAnsi="Times New Roman" w:cs="Times New Roman"/>
          <w:color w:val="262626"/>
        </w:rPr>
        <w:t xml:space="preserve">the artistic skills and abilities of the </w:t>
      </w:r>
      <w:r w:rsidRPr="006661C2">
        <w:rPr>
          <w:rFonts w:ascii="Times New Roman" w:hAnsi="Times New Roman" w:cs="Times New Roman"/>
          <w:color w:val="262626"/>
        </w:rPr>
        <w:t>artist. Furthermore, an artist can add, neglect and exaggerate as he pleases. On the other hand, a camera is an instrument that produces standard results. It captures a scene the same way no matter who uses it</w:t>
      </w:r>
      <w:r>
        <w:rPr>
          <w:rFonts w:ascii="Times New Roman" w:hAnsi="Times New Roman" w:cs="Times New Roman"/>
          <w:color w:val="262626"/>
        </w:rPr>
        <w:t xml:space="preserve"> </w:t>
      </w:r>
      <w:r w:rsidR="00CC5003">
        <w:rPr>
          <w:rFonts w:ascii="Times New Roman" w:hAnsi="Times New Roman" w:cs="Times New Roman"/>
          <w:vertAlign w:val="superscript"/>
        </w:rPr>
        <w:t>4</w:t>
      </w:r>
      <w:r w:rsidRPr="006661C2">
        <w:rPr>
          <w:rFonts w:ascii="Times New Roman" w:hAnsi="Times New Roman" w:cs="Times New Roman"/>
          <w:color w:val="262626"/>
        </w:rPr>
        <w:t>.</w:t>
      </w:r>
      <w:r>
        <w:rPr>
          <w:rFonts w:ascii="Times New Roman" w:hAnsi="Times New Roman" w:cs="Times New Roman"/>
          <w:color w:val="262626"/>
        </w:rPr>
        <w:t xml:space="preserve"> </w:t>
      </w:r>
    </w:p>
    <w:p w14:paraId="58ED0062" w14:textId="6CA5EFD6" w:rsidR="009A7FCF" w:rsidRDefault="009A7FCF" w:rsidP="009A7FCF">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There are things one should consider when viewing historical photographs or when taking photographs for historical value: </w:t>
      </w:r>
      <w:r w:rsidRPr="006661C2">
        <w:rPr>
          <w:rFonts w:ascii="Times New Roman" w:hAnsi="Times New Roman" w:cs="Times New Roman"/>
        </w:rPr>
        <w:t>Does the photograph truly represent its subject? How is</w:t>
      </w:r>
      <w:r>
        <w:rPr>
          <w:rFonts w:ascii="Times New Roman" w:hAnsi="Times New Roman" w:cs="Times New Roman"/>
        </w:rPr>
        <w:t xml:space="preserve"> this photograph a symbol of l</w:t>
      </w:r>
      <w:r w:rsidRPr="006661C2">
        <w:rPr>
          <w:rFonts w:ascii="Times New Roman" w:hAnsi="Times New Roman" w:cs="Times New Roman"/>
        </w:rPr>
        <w:t xml:space="preserve">arger issues, feelings, or events? Why is </w:t>
      </w:r>
      <w:r w:rsidRPr="006661C2">
        <w:rPr>
          <w:rFonts w:ascii="Times New Roman" w:hAnsi="Times New Roman" w:cs="Times New Roman"/>
        </w:rPr>
        <w:lastRenderedPageBreak/>
        <w:t>this moment significant</w:t>
      </w:r>
      <w:r>
        <w:rPr>
          <w:rFonts w:ascii="Times New Roman" w:hAnsi="Times New Roman" w:cs="Times New Roman"/>
        </w:rPr>
        <w:t xml:space="preserve"> </w:t>
      </w:r>
      <w:r w:rsidR="00CC5003">
        <w:rPr>
          <w:rFonts w:ascii="Times New Roman" w:hAnsi="Times New Roman" w:cs="Times New Roman"/>
          <w:vertAlign w:val="superscript"/>
        </w:rPr>
        <w:t>5</w:t>
      </w:r>
      <w:r w:rsidR="00CC5003">
        <w:rPr>
          <w:rFonts w:ascii="Times New Roman" w:hAnsi="Times New Roman" w:cs="Times New Roman"/>
        </w:rPr>
        <w:t xml:space="preserve">. </w:t>
      </w:r>
      <w:r>
        <w:rPr>
          <w:rFonts w:ascii="Times New Roman" w:hAnsi="Times New Roman" w:cs="Times New Roman"/>
        </w:rPr>
        <w:t xml:space="preserve">Photography came about in 1826, and ever since then the invention has done an exceptional job at recording the events past and what is happening around the world. We owe just as much credit to the invention of photography as we do to the individuals who took this instrument and started capturing still frames as a hobby, and </w:t>
      </w:r>
      <w:r w:rsidR="00545B74">
        <w:rPr>
          <w:rFonts w:ascii="Times New Roman" w:hAnsi="Times New Roman" w:cs="Times New Roman"/>
        </w:rPr>
        <w:t xml:space="preserve">we have </w:t>
      </w:r>
      <w:r>
        <w:rPr>
          <w:rFonts w:ascii="Times New Roman" w:hAnsi="Times New Roman" w:cs="Times New Roman"/>
        </w:rPr>
        <w:t>those who contributed their images to the public to allow us the pleasure of viewing an image we may not see otherwise</w:t>
      </w:r>
      <w:r w:rsidR="00545B74">
        <w:rPr>
          <w:rFonts w:ascii="Times New Roman" w:hAnsi="Times New Roman" w:cs="Times New Roman"/>
        </w:rPr>
        <w:t>, to thank</w:t>
      </w:r>
      <w:r>
        <w:rPr>
          <w:rFonts w:ascii="Times New Roman" w:hAnsi="Times New Roman" w:cs="Times New Roman"/>
        </w:rPr>
        <w:t xml:space="preserve"> </w:t>
      </w:r>
      <w:r w:rsidR="00CC5003">
        <w:rPr>
          <w:rFonts w:ascii="Times New Roman" w:hAnsi="Times New Roman" w:cs="Times New Roman"/>
          <w:vertAlign w:val="superscript"/>
        </w:rPr>
        <w:t>6</w:t>
      </w:r>
      <w:r>
        <w:rPr>
          <w:rFonts w:ascii="Times New Roman" w:hAnsi="Times New Roman" w:cs="Times New Roman"/>
        </w:rPr>
        <w:t>.</w:t>
      </w:r>
      <w:r w:rsidR="00CC5003">
        <w:rPr>
          <w:rStyle w:val="FootnoteReference"/>
          <w:rFonts w:ascii="Times New Roman" w:hAnsi="Times New Roman" w:cs="Times New Roman"/>
        </w:rPr>
        <w:footnoteReference w:id="2"/>
      </w:r>
    </w:p>
    <w:p w14:paraId="7F587F55" w14:textId="1734865F" w:rsidR="009A7FCF" w:rsidRDefault="009A7FCF" w:rsidP="009A7FCF">
      <w:pPr>
        <w:spacing w:line="480" w:lineRule="auto"/>
        <w:ind w:firstLine="360"/>
        <w:rPr>
          <w:rFonts w:ascii="Times New Roman" w:hAnsi="Times New Roman" w:cs="Times New Roman"/>
        </w:rPr>
      </w:pPr>
      <w:r>
        <w:rPr>
          <w:rFonts w:ascii="Times New Roman" w:hAnsi="Times New Roman" w:cs="Times New Roman"/>
        </w:rPr>
        <w:t>Thanks to a handful of talented photographers from the past we are able to view Canada’s great history in greater depth than if we were to just read about it in text. Photographers such as Fredrick Dally, and William Notman took notice to the activity flowing through the country of Canada. Realizing the importance of these events the two photographers have done us the pleasure of documenting some of Canada’s momentous times so we may have a better understanding of such events.</w:t>
      </w:r>
    </w:p>
    <w:p w14:paraId="7281190C" w14:textId="4B6D4E1D" w:rsidR="009A7FCF" w:rsidRDefault="009A7FCF" w:rsidP="009A7FCF">
      <w:pPr>
        <w:spacing w:line="480" w:lineRule="auto"/>
        <w:ind w:firstLine="360"/>
        <w:rPr>
          <w:rFonts w:cs="Lucida Sans Unicode"/>
        </w:rPr>
      </w:pPr>
      <w:r>
        <w:rPr>
          <w:rFonts w:ascii="Times New Roman" w:hAnsi="Times New Roman" w:cs="Times New Roman"/>
        </w:rPr>
        <w:t>An</w:t>
      </w:r>
      <w:r w:rsidR="00545B74">
        <w:rPr>
          <w:rFonts w:cs="Lucida Sans Unicode"/>
        </w:rPr>
        <w:t xml:space="preserve"> photographer</w:t>
      </w:r>
      <w:r w:rsidRPr="00DB0AF5">
        <w:rPr>
          <w:rFonts w:cs="Lucida Sans Unicode"/>
        </w:rPr>
        <w:t xml:space="preserve"> by the name of Fredrick Dally </w:t>
      </w:r>
      <w:r w:rsidRPr="00DB0AF5">
        <w:rPr>
          <w:rFonts w:cs="Helvetica"/>
        </w:rPr>
        <w:t>(July 1838 – July 1914)</w:t>
      </w:r>
      <w:r w:rsidR="00CC5003">
        <w:rPr>
          <w:rFonts w:cs="Helvetica"/>
          <w:vertAlign w:val="superscript"/>
        </w:rPr>
        <w:t>7</w:t>
      </w:r>
      <w:r>
        <w:rPr>
          <w:rFonts w:cs="Helvetica"/>
        </w:rPr>
        <w:t xml:space="preserve"> </w:t>
      </w:r>
      <w:r w:rsidRPr="00DB0AF5">
        <w:rPr>
          <w:rFonts w:cs="Helvetica"/>
        </w:rPr>
        <w:t xml:space="preserve">an </w:t>
      </w:r>
      <w:hyperlink r:id="rId8" w:history="1">
        <w:r w:rsidRPr="00DB0AF5">
          <w:rPr>
            <w:rFonts w:cs="Helvetica"/>
          </w:rPr>
          <w:t>English/Canadian</w:t>
        </w:r>
      </w:hyperlink>
      <w:r w:rsidRPr="00DB0AF5">
        <w:rPr>
          <w:rFonts w:cs="Helvetica"/>
        </w:rPr>
        <w:t xml:space="preserve"> portrait and landscape photographer best known for his images of the </w:t>
      </w:r>
      <w:hyperlink r:id="rId9" w:history="1">
        <w:r w:rsidRPr="00DB0AF5">
          <w:rPr>
            <w:rFonts w:cs="Helvetica"/>
          </w:rPr>
          <w:t>Caribou goldfields</w:t>
        </w:r>
      </w:hyperlink>
      <w:r w:rsidRPr="00DB0AF5">
        <w:rPr>
          <w:rFonts w:cs="Helvetica"/>
        </w:rPr>
        <w:t xml:space="preserve"> in </w:t>
      </w:r>
      <w:r>
        <w:fldChar w:fldCharType="begin"/>
      </w:r>
      <w:r>
        <w:instrText xml:space="preserve"> HYPERLINK "https://en.wikipedia.org/wiki/British_Columbia" </w:instrText>
      </w:r>
      <w:r>
        <w:fldChar w:fldCharType="separate"/>
      </w:r>
      <w:r w:rsidRPr="00DB0AF5">
        <w:rPr>
          <w:rFonts w:cs="Helvetica"/>
        </w:rPr>
        <w:t>British Columbia</w:t>
      </w:r>
      <w:r>
        <w:rPr>
          <w:rFonts w:cs="Helvetica"/>
        </w:rPr>
        <w:fldChar w:fldCharType="end"/>
      </w:r>
      <w:r>
        <w:rPr>
          <w:rFonts w:cs="Helvetica"/>
        </w:rPr>
        <w:t xml:space="preserve">, </w:t>
      </w:r>
      <w:r w:rsidRPr="00DB0AF5">
        <w:rPr>
          <w:rFonts w:cs="Helvetica"/>
        </w:rPr>
        <w:t xml:space="preserve">helped to capture some of B.C’s great historical moments </w:t>
      </w:r>
      <w:r w:rsidR="00CC5003">
        <w:rPr>
          <w:rFonts w:cs="Helvetica"/>
          <w:vertAlign w:val="superscript"/>
        </w:rPr>
        <w:t>8</w:t>
      </w:r>
      <w:r w:rsidRPr="00DB0AF5">
        <w:rPr>
          <w:rFonts w:cs="Helvetica"/>
        </w:rPr>
        <w:t>.</w:t>
      </w:r>
      <w:r>
        <w:rPr>
          <w:rFonts w:cs="Lucida Sans Unicode"/>
        </w:rPr>
        <w:t xml:space="preserve"> While documenting </w:t>
      </w:r>
      <w:r w:rsidRPr="00DB0AF5">
        <w:rPr>
          <w:rFonts w:cs="Lucida Sans Unicode"/>
        </w:rPr>
        <w:t xml:space="preserve">the Caribou gold rush, from 1867 to 1870, Dally captured dozens of pictures of the miners trekking through central B.C. for their chance at striking gold. He not only captured the excitement and frustration of these miners in his photographs, was also successful at capturing images of the woman and children of this time during the gold rush. As well, he recognized the Indigenous peoples of the land and documented their attitudes and views on the </w:t>
      </w:r>
      <w:r>
        <w:rPr>
          <w:rFonts w:cs="Lucida Sans Unicode"/>
        </w:rPr>
        <w:t>Caribou gold rush in his photographs</w:t>
      </w:r>
      <w:r w:rsidRPr="00DB0AF5">
        <w:rPr>
          <w:rFonts w:cs="Lucida Sans Unicode"/>
        </w:rPr>
        <w:t>.</w:t>
      </w:r>
      <w:r>
        <w:rPr>
          <w:rFonts w:cs="Lucida Sans Unicode"/>
        </w:rPr>
        <w:t xml:space="preserve"> </w:t>
      </w:r>
    </w:p>
    <w:p w14:paraId="5DAAC72F" w14:textId="0BA85092" w:rsidR="009A7FCF" w:rsidRPr="006D7F11" w:rsidRDefault="009A7FCF" w:rsidP="009A7FCF">
      <w:pPr>
        <w:spacing w:line="480" w:lineRule="auto"/>
        <w:ind w:firstLine="360"/>
        <w:rPr>
          <w:rFonts w:cs="Lucida Sans Unicode"/>
        </w:rPr>
      </w:pPr>
      <w:r>
        <w:rPr>
          <w:rFonts w:cs="Lucida Sans Unicode"/>
        </w:rPr>
        <w:t xml:space="preserve"> </w:t>
      </w:r>
      <w:r w:rsidR="00CC5003">
        <w:rPr>
          <w:rStyle w:val="FootnoteReference"/>
          <w:rFonts w:cs="Lucida Sans Unicode"/>
        </w:rPr>
        <w:footnoteReference w:id="3"/>
      </w:r>
      <w:r>
        <w:rPr>
          <w:rFonts w:cs="Lucida Sans Unicode"/>
        </w:rPr>
        <w:t xml:space="preserve">Dally’s photograph </w:t>
      </w:r>
      <w:r w:rsidRPr="00DB0AF5">
        <w:rPr>
          <w:rFonts w:cs="Lucida Sans Unicode"/>
        </w:rPr>
        <w:t>of “</w:t>
      </w:r>
      <w:r w:rsidRPr="00DB0AF5">
        <w:rPr>
          <w:rFonts w:cs="Georgia"/>
          <w:bCs/>
          <w:iCs/>
        </w:rPr>
        <w:t>Zadoskis' Grave”</w:t>
      </w:r>
      <w:r>
        <w:rPr>
          <w:rFonts w:cs="Georgia"/>
          <w:bCs/>
          <w:iCs/>
        </w:rPr>
        <w:t xml:space="preserve"> or “Indian Grave on Cariboo Road”</w:t>
      </w:r>
      <w:r w:rsidRPr="00DB0AF5">
        <w:rPr>
          <w:rFonts w:cs="Georgia"/>
          <w:bCs/>
          <w:iCs/>
        </w:rPr>
        <w:t xml:space="preserve"> depicts all of these aspects in one photo </w:t>
      </w:r>
      <w:r w:rsidR="00CC5003">
        <w:rPr>
          <w:rFonts w:cs="Georgia"/>
          <w:bCs/>
          <w:iCs/>
          <w:vertAlign w:val="superscript"/>
        </w:rPr>
        <w:t>9</w:t>
      </w:r>
      <w:r w:rsidRPr="00DB0AF5">
        <w:rPr>
          <w:rFonts w:cs="Georgia"/>
          <w:bCs/>
          <w:iCs/>
        </w:rPr>
        <w:t xml:space="preserve">. </w:t>
      </w:r>
      <w:r>
        <w:rPr>
          <w:rFonts w:cs="Lucida Sans Unicode"/>
        </w:rPr>
        <w:t xml:space="preserve">When viewing photographs one should keep in mind the historical context but also treat it as thought it were a piece of art. </w:t>
      </w:r>
      <w:r w:rsidRPr="00DB0AF5">
        <w:rPr>
          <w:rFonts w:cs="Lucida Sans Unicode"/>
        </w:rPr>
        <w:t>The photograph was taken between 1867 and 1870 by Dally</w:t>
      </w:r>
      <w:r w:rsidR="00CC5003">
        <w:rPr>
          <w:rFonts w:cs="Lucida Sans Unicode"/>
          <w:vertAlign w:val="superscript"/>
        </w:rPr>
        <w:t xml:space="preserve"> 10</w:t>
      </w:r>
      <w:r w:rsidRPr="00DB0AF5">
        <w:rPr>
          <w:rFonts w:cs="Lucida Sans Unicode"/>
        </w:rPr>
        <w:t xml:space="preserve">. It is shown in a “black and white” nature and is a silver albumen print </w:t>
      </w:r>
      <w:r w:rsidR="00CC5003">
        <w:rPr>
          <w:rFonts w:cs="Lucida Sans Unicode"/>
          <w:vertAlign w:val="superscript"/>
        </w:rPr>
        <w:t>11</w:t>
      </w:r>
      <w:r w:rsidRPr="00DB0AF5">
        <w:rPr>
          <w:rFonts w:cs="Lucida Sans Unicode"/>
        </w:rPr>
        <w:t xml:space="preserve">. A silver albumen print </w:t>
      </w:r>
      <w:r w:rsidRPr="00DB0AF5">
        <w:rPr>
          <w:rFonts w:cs="Helvetica"/>
        </w:rPr>
        <w:t xml:space="preserve">used the </w:t>
      </w:r>
      <w:hyperlink r:id="rId10" w:history="1">
        <w:r w:rsidRPr="00DB0AF5">
          <w:rPr>
            <w:rFonts w:cs="Helvetica"/>
          </w:rPr>
          <w:t>albumen</w:t>
        </w:r>
      </w:hyperlink>
      <w:r w:rsidRPr="00DB0AF5">
        <w:rPr>
          <w:rFonts w:cs="Helvetica"/>
        </w:rPr>
        <w:t xml:space="preserve"> found in </w:t>
      </w:r>
      <w:hyperlink r:id="rId11" w:history="1">
        <w:r w:rsidRPr="00DB0AF5">
          <w:rPr>
            <w:rFonts w:cs="Helvetica"/>
          </w:rPr>
          <w:t>egg whites</w:t>
        </w:r>
      </w:hyperlink>
      <w:r w:rsidRPr="00DB0AF5">
        <w:rPr>
          <w:rFonts w:cs="Helvetica"/>
        </w:rPr>
        <w:t xml:space="preserve"> to bind the photographic chemicals to the paper and became the dominant form of photographic positives from 1855 to the turn of the 20th century</w:t>
      </w:r>
      <w:r w:rsidR="00CC5003">
        <w:rPr>
          <w:rFonts w:cs="Helvetica"/>
          <w:vertAlign w:val="superscript"/>
        </w:rPr>
        <w:t xml:space="preserve"> 12</w:t>
      </w:r>
      <w:r w:rsidRPr="00DB0AF5">
        <w:rPr>
          <w:rFonts w:cs="Helvetica"/>
        </w:rPr>
        <w:t xml:space="preserve">. </w:t>
      </w:r>
      <w:r w:rsidRPr="00DB0AF5">
        <w:rPr>
          <w:rFonts w:cs="Palatino"/>
        </w:rPr>
        <w:t xml:space="preserve">When documented, Dally had this to say about his photograph; “#57 Zadoskis grave </w:t>
      </w:r>
      <w:r>
        <w:rPr>
          <w:rFonts w:cs="Palatino"/>
        </w:rPr>
        <w:t>by the side of the Fraser River</w:t>
      </w:r>
      <w:r w:rsidRPr="00DB0AF5">
        <w:rPr>
          <w:rFonts w:cs="Palatino"/>
        </w:rPr>
        <w:t xml:space="preserve"> is one of the handsomest of the Indian Mauloleums in that country - he is represented carved in wood with the base stuck upright in the ground, having a piece of folded printed calico bound as a band round his head and his legs encased in or ornamented with another piece of printed calico of a lighter colour, various deceased members of his family are represented in carved figures near to his own effigy, his family totem or crest which was a bear is also artistically carved about the grave of which the family was very proud. There was also suspended from one of the poles his gun but having </w:t>
      </w:r>
      <w:r w:rsidR="00CC5003">
        <w:rPr>
          <w:rStyle w:val="FootnoteReference"/>
          <w:rFonts w:cs="Palatino"/>
        </w:rPr>
        <w:footnoteReference w:id="4"/>
      </w:r>
      <w:r w:rsidRPr="00DB0AF5">
        <w:rPr>
          <w:rFonts w:cs="Palatino"/>
        </w:rPr>
        <w:t>the lock previously removed to prevent robbery; and also for his convenience and comfort on his arrival in the</w:t>
      </w:r>
      <w:r>
        <w:rPr>
          <w:rFonts w:cs="Palatino"/>
        </w:rPr>
        <w:t xml:space="preserve"> </w:t>
      </w:r>
      <w:r w:rsidRPr="00DB0AF5">
        <w:rPr>
          <w:rFonts w:cs="Palatino"/>
        </w:rPr>
        <w:t>happy hunting grounds are also several brass and copper kettles disposed about the front part of the grave, but with holes purposely knocked in them so as to render them unfit for any worldly thief..." (from Dally Notes in Archives)”</w:t>
      </w:r>
      <w:r w:rsidR="00CC5003">
        <w:rPr>
          <w:rFonts w:cs="Palatino"/>
          <w:vertAlign w:val="superscript"/>
        </w:rPr>
        <w:t>13</w:t>
      </w:r>
      <w:r w:rsidRPr="00DB0AF5">
        <w:rPr>
          <w:rFonts w:cs="Palatino"/>
        </w:rPr>
        <w:t xml:space="preserve">. </w:t>
      </w:r>
    </w:p>
    <w:p w14:paraId="7BA85094" w14:textId="44A620CC" w:rsidR="009A7FCF" w:rsidRDefault="009A7FCF" w:rsidP="009A7FCF">
      <w:pPr>
        <w:spacing w:line="480" w:lineRule="auto"/>
        <w:ind w:firstLine="360"/>
        <w:rPr>
          <w:rFonts w:cs="Helvetica"/>
        </w:rPr>
      </w:pPr>
      <w:r w:rsidRPr="00DB0AF5">
        <w:rPr>
          <w:rFonts w:cs="Lucida Sans Unicode"/>
        </w:rPr>
        <w:t>The photograph features carved, wooden figures in an Indian (Indigenous) gravesite near the Fraiser River, B.C. The carved wooden figures represent an Indian chief by the name of Zadoskis. Along with him in the gravesite are members of his family. The figures stand broad and tall, symbolizing strength and unity</w:t>
      </w:r>
      <w:r w:rsidR="00CC5003">
        <w:rPr>
          <w:rFonts w:cs="Lucida Sans Unicode"/>
          <w:vertAlign w:val="superscript"/>
        </w:rPr>
        <w:t xml:space="preserve"> 14</w:t>
      </w:r>
      <w:r w:rsidRPr="00DB0AF5">
        <w:rPr>
          <w:rFonts w:cs="Lucida Sans Unicode"/>
        </w:rPr>
        <w:t xml:space="preserve">.  On the right side of the photograph the main figure (Zadoskis) stands by himself away from the collection of the other carved figures to the left side of the image. Why is this so? The other carved figures clearly are representations of loved members of the family; Zadoskis should be joined with the rest of his family. Although, Zadoskis figure standing solo could all be for good reason. Having Zadoskis figure removed from the rest of his families’ totems may represent Zadoskis standing watch and protecting his family and their resting grounds </w:t>
      </w:r>
      <w:r w:rsidR="00CC5003">
        <w:rPr>
          <w:rFonts w:cs="Lucida Sans Unicode"/>
          <w:vertAlign w:val="superscript"/>
        </w:rPr>
        <w:t>15</w:t>
      </w:r>
      <w:r w:rsidRPr="00DB0AF5">
        <w:rPr>
          <w:rFonts w:cs="Lucida Sans Unicode"/>
        </w:rPr>
        <w:t xml:space="preserve">. </w:t>
      </w:r>
      <w:r w:rsidRPr="00DB0AF5">
        <w:rPr>
          <w:rFonts w:cs="Helvetica"/>
        </w:rPr>
        <w:t>The photograph shows spectacular detail from the shingles on the roof behind the figures, to the pots hanging on the sides of the house structure, to the spots on the cloth that dresses Zadoskis figure</w:t>
      </w:r>
      <w:r>
        <w:rPr>
          <w:rFonts w:cs="Helvetica"/>
        </w:rPr>
        <w:t xml:space="preserve"> </w:t>
      </w:r>
      <w:r w:rsidR="00CC5003">
        <w:rPr>
          <w:rFonts w:cs="Helvetica"/>
          <w:vertAlign w:val="superscript"/>
        </w:rPr>
        <w:t>16</w:t>
      </w:r>
      <w:r w:rsidRPr="00DB0AF5">
        <w:rPr>
          <w:rFonts w:cs="Helvetica"/>
        </w:rPr>
        <w:t xml:space="preserve">. </w:t>
      </w:r>
    </w:p>
    <w:p w14:paraId="03283D4C" w14:textId="620AFF19" w:rsidR="009A7FCF" w:rsidRPr="00A86639" w:rsidRDefault="009A7FCF" w:rsidP="009A7FCF">
      <w:pPr>
        <w:spacing w:line="480" w:lineRule="auto"/>
        <w:ind w:firstLine="360"/>
        <w:rPr>
          <w:rFonts w:cs="Lucida Sans Unicode"/>
        </w:rPr>
      </w:pPr>
      <w:r w:rsidRPr="00DB0AF5">
        <w:rPr>
          <w:rFonts w:cs="Lucida Sans Unicode"/>
        </w:rPr>
        <w:t>Dal</w:t>
      </w:r>
      <w:r w:rsidR="00545B74">
        <w:rPr>
          <w:rFonts w:cs="Lucida Sans Unicode"/>
        </w:rPr>
        <w:t>l</w:t>
      </w:r>
      <w:r w:rsidRPr="00DB0AF5">
        <w:rPr>
          <w:rFonts w:cs="Lucida Sans Unicode"/>
        </w:rPr>
        <w:t>y did well to capture the essence of these sacred grounds</w:t>
      </w:r>
      <w:r>
        <w:rPr>
          <w:rFonts w:cs="Lucida Sans Unicode"/>
        </w:rPr>
        <w:t xml:space="preserve">. </w:t>
      </w:r>
      <w:r w:rsidR="00545B74">
        <w:rPr>
          <w:rFonts w:cs="Helvetica"/>
        </w:rPr>
        <w:t>The caribou gold</w:t>
      </w:r>
      <w:r w:rsidRPr="00DB0AF5">
        <w:rPr>
          <w:rFonts w:cs="Helvetica"/>
        </w:rPr>
        <w:t xml:space="preserve"> rush played a major roll in developing B.C</w:t>
      </w:r>
      <w:r w:rsidR="00545B74">
        <w:rPr>
          <w:rFonts w:cs="Helvetica"/>
        </w:rPr>
        <w:t>. into the province it is today.</w:t>
      </w:r>
    </w:p>
    <w:p w14:paraId="175914E3" w14:textId="197B2F48" w:rsidR="001E2FDA" w:rsidRDefault="007C0747" w:rsidP="009A7FCF">
      <w:pPr>
        <w:widowControl w:val="0"/>
        <w:autoSpaceDE w:val="0"/>
        <w:autoSpaceDN w:val="0"/>
        <w:adjustRightInd w:val="0"/>
        <w:spacing w:line="480" w:lineRule="auto"/>
        <w:ind w:firstLine="360"/>
        <w:rPr>
          <w:rFonts w:ascii="Times New Roman" w:hAnsi="Times New Roman" w:cs="Times New Roman"/>
        </w:rPr>
      </w:pPr>
      <w:r>
        <w:rPr>
          <w:rStyle w:val="FootnoteReference"/>
          <w:rFonts w:ascii="Times New Roman" w:hAnsi="Times New Roman" w:cs="Times New Roman"/>
        </w:rPr>
        <w:footnoteReference w:id="5"/>
      </w:r>
      <w:r w:rsidR="009A7FCF">
        <w:rPr>
          <w:rFonts w:ascii="Times New Roman" w:hAnsi="Times New Roman" w:cs="Times New Roman"/>
        </w:rPr>
        <w:t xml:space="preserve">Also noteworthy at this time was </w:t>
      </w:r>
      <w:r w:rsidR="00806C0B">
        <w:rPr>
          <w:rFonts w:ascii="Times New Roman" w:hAnsi="Times New Roman" w:cs="Times New Roman"/>
        </w:rPr>
        <w:t>William Notman</w:t>
      </w:r>
      <w:r w:rsidR="009A7FCF">
        <w:rPr>
          <w:rFonts w:ascii="Times New Roman" w:hAnsi="Times New Roman" w:cs="Times New Roman"/>
        </w:rPr>
        <w:t xml:space="preserve"> </w:t>
      </w:r>
      <w:r w:rsidR="009A7FCF" w:rsidRPr="009A7FCF">
        <w:rPr>
          <w:rFonts w:ascii="Times New Roman" w:hAnsi="Times New Roman" w:cs="Times New Roman"/>
          <w:color w:val="1C1C1C"/>
        </w:rPr>
        <w:t>(March 1826 – November 1891)</w:t>
      </w:r>
      <w:r w:rsidR="009A7FCF" w:rsidRPr="009A7FCF">
        <w:rPr>
          <w:rFonts w:ascii="Times New Roman" w:hAnsi="Times New Roman" w:cs="Times New Roman"/>
        </w:rPr>
        <w:t xml:space="preserve">. </w:t>
      </w:r>
      <w:r w:rsidR="00806C0B">
        <w:rPr>
          <w:rFonts w:ascii="Times New Roman" w:hAnsi="Times New Roman" w:cs="Times New Roman"/>
        </w:rPr>
        <w:t xml:space="preserve">Notman spent his youth working for the family firm (dry-goods) and </w:t>
      </w:r>
      <w:r w:rsidR="009A7FCF">
        <w:rPr>
          <w:rFonts w:ascii="Times New Roman" w:hAnsi="Times New Roman" w:cs="Times New Roman"/>
        </w:rPr>
        <w:t>perusing</w:t>
      </w:r>
      <w:r w:rsidR="00806C0B">
        <w:rPr>
          <w:rFonts w:ascii="Times New Roman" w:hAnsi="Times New Roman" w:cs="Times New Roman"/>
        </w:rPr>
        <w:t xml:space="preserve"> photography only as a talented </w:t>
      </w:r>
      <w:r w:rsidR="009A7FCF">
        <w:rPr>
          <w:rFonts w:ascii="Times New Roman" w:hAnsi="Times New Roman" w:cs="Times New Roman"/>
        </w:rPr>
        <w:t xml:space="preserve">armature </w:t>
      </w:r>
      <w:r w:rsidR="007331CD">
        <w:rPr>
          <w:rFonts w:ascii="Times New Roman" w:hAnsi="Times New Roman" w:cs="Times New Roman"/>
          <w:vertAlign w:val="superscript"/>
        </w:rPr>
        <w:t>17</w:t>
      </w:r>
      <w:r w:rsidR="007331CD">
        <w:rPr>
          <w:rFonts w:ascii="Times New Roman" w:hAnsi="Times New Roman" w:cs="Times New Roman"/>
        </w:rPr>
        <w:t>.</w:t>
      </w:r>
      <w:r w:rsidR="00806C0B">
        <w:rPr>
          <w:rFonts w:ascii="Times New Roman" w:hAnsi="Times New Roman" w:cs="Times New Roman"/>
        </w:rPr>
        <w:t xml:space="preserve"> It was not until business problems and a threatening lawsuit led him to </w:t>
      </w:r>
      <w:r w:rsidR="0020256D">
        <w:rPr>
          <w:rFonts w:ascii="Times New Roman" w:hAnsi="Times New Roman" w:cs="Times New Roman"/>
        </w:rPr>
        <w:t>immigrate</w:t>
      </w:r>
      <w:r w:rsidR="00806C0B">
        <w:rPr>
          <w:rFonts w:ascii="Times New Roman" w:hAnsi="Times New Roman" w:cs="Times New Roman"/>
        </w:rPr>
        <w:t xml:space="preserve"> to Montreal, Canada</w:t>
      </w:r>
      <w:r w:rsidR="008059AD">
        <w:rPr>
          <w:rFonts w:ascii="Times New Roman" w:hAnsi="Times New Roman" w:cs="Times New Roman"/>
        </w:rPr>
        <w:t>,</w:t>
      </w:r>
      <w:r w:rsidR="0020256D">
        <w:rPr>
          <w:rFonts w:ascii="Times New Roman" w:hAnsi="Times New Roman" w:cs="Times New Roman"/>
        </w:rPr>
        <w:t xml:space="preserve"> and</w:t>
      </w:r>
      <w:r w:rsidR="008059AD">
        <w:rPr>
          <w:rFonts w:ascii="Times New Roman" w:hAnsi="Times New Roman" w:cs="Times New Roman"/>
        </w:rPr>
        <w:t xml:space="preserve"> that he applied his considerable energies to photography full-time. In 1856, Notman opened a small portrait studio in his home on Bluery Street</w:t>
      </w:r>
      <w:r w:rsidR="007331CD">
        <w:rPr>
          <w:rFonts w:ascii="Times New Roman" w:hAnsi="Times New Roman" w:cs="Times New Roman"/>
          <w:color w:val="FF0000"/>
        </w:rPr>
        <w:t xml:space="preserve"> </w:t>
      </w:r>
      <w:r w:rsidR="007331CD">
        <w:rPr>
          <w:rFonts w:ascii="Times New Roman" w:hAnsi="Times New Roman" w:cs="Times New Roman"/>
          <w:vertAlign w:val="superscript"/>
        </w:rPr>
        <w:t>18</w:t>
      </w:r>
      <w:r w:rsidR="008059AD">
        <w:rPr>
          <w:rFonts w:ascii="Times New Roman" w:hAnsi="Times New Roman" w:cs="Times New Roman"/>
        </w:rPr>
        <w:t>. When William Notman came to Canada in the summer of 1856</w:t>
      </w:r>
      <w:r w:rsidR="00E80438">
        <w:rPr>
          <w:rFonts w:ascii="Times New Roman" w:hAnsi="Times New Roman" w:cs="Times New Roman"/>
        </w:rPr>
        <w:t xml:space="preserve">, he had </w:t>
      </w:r>
      <w:r w:rsidR="007D4051">
        <w:rPr>
          <w:rFonts w:ascii="Times New Roman" w:hAnsi="Times New Roman" w:cs="Times New Roman"/>
        </w:rPr>
        <w:t>three considerable advantages: F</w:t>
      </w:r>
      <w:r w:rsidR="00E80438">
        <w:rPr>
          <w:rFonts w:ascii="Times New Roman" w:hAnsi="Times New Roman" w:cs="Times New Roman"/>
        </w:rPr>
        <w:t xml:space="preserve">irst, as </w:t>
      </w:r>
      <w:r w:rsidR="007D4051">
        <w:rPr>
          <w:rFonts w:ascii="Times New Roman" w:hAnsi="Times New Roman" w:cs="Times New Roman"/>
        </w:rPr>
        <w:t>a partner in his fathers wholesale dry-goods firm in Glasgow, he had a sound training in business indiscr</w:t>
      </w:r>
      <w:r w:rsidR="0020256D">
        <w:rPr>
          <w:rFonts w:ascii="Times New Roman" w:hAnsi="Times New Roman" w:cs="Times New Roman"/>
        </w:rPr>
        <w:t>etion. S</w:t>
      </w:r>
      <w:r w:rsidR="007D4051">
        <w:rPr>
          <w:rFonts w:ascii="Times New Roman" w:hAnsi="Times New Roman" w:cs="Times New Roman"/>
        </w:rPr>
        <w:t xml:space="preserve">econd, he had a compelling desire to succeed, fuelled no doubt in part by a whish to erase the stain of his </w:t>
      </w:r>
      <w:r w:rsidR="0020256D">
        <w:rPr>
          <w:rFonts w:ascii="Times New Roman" w:hAnsi="Times New Roman" w:cs="Times New Roman"/>
        </w:rPr>
        <w:t>family’s</w:t>
      </w:r>
      <w:r w:rsidR="007D4051">
        <w:rPr>
          <w:rFonts w:ascii="Times New Roman" w:hAnsi="Times New Roman" w:cs="Times New Roman"/>
        </w:rPr>
        <w:t xml:space="preserve"> business </w:t>
      </w:r>
      <w:r w:rsidR="0020256D">
        <w:rPr>
          <w:rFonts w:ascii="Times New Roman" w:hAnsi="Times New Roman" w:cs="Times New Roman"/>
        </w:rPr>
        <w:t xml:space="preserve">indiscretion. And thirdly; </w:t>
      </w:r>
      <w:r w:rsidR="007C08AD">
        <w:rPr>
          <w:rFonts w:ascii="Times New Roman" w:hAnsi="Times New Roman" w:cs="Times New Roman"/>
        </w:rPr>
        <w:t xml:space="preserve">he was an excellent, although armature photographer. He soon put all three attributes to work in establishing himself in the rising city of Montreal </w:t>
      </w:r>
      <w:r w:rsidR="007331CD" w:rsidRPr="007331CD">
        <w:rPr>
          <w:rFonts w:ascii="Times New Roman" w:hAnsi="Times New Roman" w:cs="Times New Roman"/>
          <w:vertAlign w:val="superscript"/>
        </w:rPr>
        <w:t>19</w:t>
      </w:r>
      <w:r w:rsidR="007331CD">
        <w:rPr>
          <w:rFonts w:ascii="Times New Roman" w:hAnsi="Times New Roman" w:cs="Times New Roman"/>
        </w:rPr>
        <w:t xml:space="preserve">. </w:t>
      </w:r>
      <w:r w:rsidR="007C08AD" w:rsidRPr="007331CD">
        <w:rPr>
          <w:rFonts w:ascii="Times New Roman" w:hAnsi="Times New Roman" w:cs="Times New Roman"/>
        </w:rPr>
        <w:t>Notman</w:t>
      </w:r>
      <w:r w:rsidR="007C08AD">
        <w:rPr>
          <w:rFonts w:ascii="Times New Roman" w:hAnsi="Times New Roman" w:cs="Times New Roman"/>
        </w:rPr>
        <w:t xml:space="preserve"> had always been interested in art and as a youth had trained in painting and drawing in Scotland. As assessment of the relatively few photographers then practicing in Montreal might well have convinced young Notman that there was a </w:t>
      </w:r>
      <w:r w:rsidR="001E2FDA">
        <w:rPr>
          <w:rFonts w:ascii="Times New Roman" w:hAnsi="Times New Roman" w:cs="Times New Roman"/>
        </w:rPr>
        <w:t xml:space="preserve">considerable opportunity for a man of his talents </w:t>
      </w:r>
      <w:r w:rsidR="007331CD">
        <w:rPr>
          <w:rFonts w:ascii="Times New Roman" w:hAnsi="Times New Roman" w:cs="Times New Roman"/>
          <w:vertAlign w:val="superscript"/>
        </w:rPr>
        <w:t>20</w:t>
      </w:r>
      <w:r w:rsidR="007331CD">
        <w:rPr>
          <w:rFonts w:ascii="Times New Roman" w:hAnsi="Times New Roman" w:cs="Times New Roman"/>
        </w:rPr>
        <w:t>.</w:t>
      </w:r>
      <w:r w:rsidR="001E2FDA">
        <w:rPr>
          <w:rFonts w:ascii="Times New Roman" w:hAnsi="Times New Roman" w:cs="Times New Roman"/>
        </w:rPr>
        <w:t xml:space="preserve"> </w:t>
      </w:r>
    </w:p>
    <w:p w14:paraId="5950B4B5" w14:textId="4BB58739" w:rsidR="006661C2" w:rsidRDefault="00867E4A" w:rsidP="001E2FDA">
      <w:pPr>
        <w:widowControl w:val="0"/>
        <w:autoSpaceDE w:val="0"/>
        <w:autoSpaceDN w:val="0"/>
        <w:adjustRightInd w:val="0"/>
        <w:spacing w:line="480" w:lineRule="auto"/>
        <w:ind w:firstLine="720"/>
        <w:rPr>
          <w:rFonts w:ascii="Times New Roman" w:hAnsi="Times New Roman" w:cs="Times New Roman"/>
        </w:rPr>
      </w:pPr>
      <w:r>
        <w:rPr>
          <w:rStyle w:val="FootnoteReference"/>
          <w:rFonts w:ascii="Times New Roman" w:hAnsi="Times New Roman" w:cs="Times New Roman"/>
        </w:rPr>
        <w:footnoteReference w:id="6"/>
      </w:r>
      <w:r w:rsidR="001E2FDA">
        <w:rPr>
          <w:rFonts w:ascii="Times New Roman" w:hAnsi="Times New Roman" w:cs="Times New Roman"/>
        </w:rPr>
        <w:t xml:space="preserve">Contemporary accounts suggest the immediate success of Notman’s portrait business on Bluery Street. Within a relatively short time, he had photographed many of the loyalists that composed Montreal’s elite </w:t>
      </w:r>
      <w:r>
        <w:rPr>
          <w:rFonts w:ascii="Times New Roman" w:hAnsi="Times New Roman" w:cs="Times New Roman"/>
          <w:vertAlign w:val="superscript"/>
        </w:rPr>
        <w:t>21</w:t>
      </w:r>
      <w:r w:rsidR="001E2FDA">
        <w:rPr>
          <w:rFonts w:ascii="Times New Roman" w:hAnsi="Times New Roman" w:cs="Times New Roman"/>
        </w:rPr>
        <w:t>.  His work is of a very fine quality, his posing of the subject is proper, and his use of light is subtle</w:t>
      </w:r>
      <w:r w:rsidR="0020256D">
        <w:rPr>
          <w:rFonts w:ascii="Times New Roman" w:hAnsi="Times New Roman" w:cs="Times New Roman"/>
        </w:rPr>
        <w:t xml:space="preserve">. </w:t>
      </w:r>
      <w:r w:rsidR="001E2FDA">
        <w:rPr>
          <w:rFonts w:ascii="Times New Roman" w:hAnsi="Times New Roman" w:cs="Times New Roman"/>
        </w:rPr>
        <w:t xml:space="preserve">Notman’s prices, although somewhat higher </w:t>
      </w:r>
      <w:r w:rsidR="00D00AF7">
        <w:rPr>
          <w:rFonts w:ascii="Times New Roman" w:hAnsi="Times New Roman" w:cs="Times New Roman"/>
        </w:rPr>
        <w:t xml:space="preserve">than average were wisely kept in a range that permitted ordinary people of modest means to sit in front of his camera as well </w:t>
      </w:r>
      <w:r w:rsidRPr="00867E4A">
        <w:rPr>
          <w:rFonts w:ascii="Times New Roman" w:hAnsi="Times New Roman" w:cs="Times New Roman"/>
          <w:vertAlign w:val="superscript"/>
        </w:rPr>
        <w:t>22</w:t>
      </w:r>
      <w:r w:rsidR="0020256D">
        <w:rPr>
          <w:rFonts w:ascii="Times New Roman" w:hAnsi="Times New Roman" w:cs="Times New Roman"/>
        </w:rPr>
        <w:t>. In the end</w:t>
      </w:r>
      <w:r w:rsidR="00D00AF7">
        <w:rPr>
          <w:rFonts w:ascii="Times New Roman" w:hAnsi="Times New Roman" w:cs="Times New Roman"/>
        </w:rPr>
        <w:t xml:space="preserve"> neither art nor science, but rather engineering secured Notman’s future. The coming of the railroad transformed North American cities; similarly it would change dramatically the life and prospects of his life as well as countless others </w:t>
      </w:r>
      <w:r>
        <w:rPr>
          <w:rFonts w:ascii="Times New Roman" w:hAnsi="Times New Roman" w:cs="Times New Roman"/>
          <w:vertAlign w:val="superscript"/>
        </w:rPr>
        <w:t>23</w:t>
      </w:r>
      <w:r>
        <w:rPr>
          <w:rFonts w:ascii="Times New Roman" w:hAnsi="Times New Roman" w:cs="Times New Roman"/>
        </w:rPr>
        <w:t xml:space="preserve">. </w:t>
      </w:r>
      <w:r w:rsidR="00D00AF7" w:rsidRPr="00867E4A">
        <w:rPr>
          <w:rFonts w:ascii="Times New Roman" w:hAnsi="Times New Roman" w:cs="Times New Roman"/>
        </w:rPr>
        <w:t>In</w:t>
      </w:r>
      <w:r w:rsidR="00D00AF7">
        <w:rPr>
          <w:rFonts w:ascii="Times New Roman" w:hAnsi="Times New Roman" w:cs="Times New Roman"/>
        </w:rPr>
        <w:t xml:space="preserve"> 1858 the Grand Trunk Railway commissioned Notman to photograph </w:t>
      </w:r>
      <w:r w:rsidR="006F7E0E">
        <w:rPr>
          <w:rFonts w:ascii="Times New Roman" w:hAnsi="Times New Roman" w:cs="Times New Roman"/>
        </w:rPr>
        <w:t xml:space="preserve">and document </w:t>
      </w:r>
      <w:r w:rsidR="00D00AF7">
        <w:rPr>
          <w:rFonts w:ascii="Times New Roman" w:hAnsi="Times New Roman" w:cs="Times New Roman"/>
        </w:rPr>
        <w:t xml:space="preserve">the </w:t>
      </w:r>
      <w:r w:rsidR="00E51457">
        <w:rPr>
          <w:rFonts w:ascii="Times New Roman" w:hAnsi="Times New Roman" w:cs="Times New Roman"/>
        </w:rPr>
        <w:t>much-celebrated</w:t>
      </w:r>
      <w:r w:rsidR="006F7E0E">
        <w:rPr>
          <w:rFonts w:ascii="Times New Roman" w:hAnsi="Times New Roman" w:cs="Times New Roman"/>
        </w:rPr>
        <w:t xml:space="preserve"> Victoria Bridge, t</w:t>
      </w:r>
      <w:r w:rsidR="00D00AF7">
        <w:rPr>
          <w:rFonts w:ascii="Times New Roman" w:hAnsi="Times New Roman" w:cs="Times New Roman"/>
        </w:rPr>
        <w:t xml:space="preserve">he long awaited link between the North and South shores of the St. Lawrence River at Montreal </w:t>
      </w:r>
      <w:r>
        <w:rPr>
          <w:rFonts w:ascii="Times New Roman" w:hAnsi="Times New Roman" w:cs="Times New Roman"/>
          <w:vertAlign w:val="superscript"/>
        </w:rPr>
        <w:t>24 25</w:t>
      </w:r>
      <w:r>
        <w:rPr>
          <w:rFonts w:ascii="Times New Roman" w:hAnsi="Times New Roman" w:cs="Times New Roman"/>
        </w:rPr>
        <w:t>.</w:t>
      </w:r>
      <w:r w:rsidR="00B15D4A">
        <w:rPr>
          <w:rFonts w:ascii="Times New Roman" w:hAnsi="Times New Roman" w:cs="Times New Roman"/>
        </w:rPr>
        <w:t xml:space="preserve"> Aside</w:t>
      </w:r>
      <w:r w:rsidR="00D00AF7">
        <w:rPr>
          <w:rFonts w:ascii="Times New Roman" w:hAnsi="Times New Roman" w:cs="Times New Roman"/>
        </w:rPr>
        <w:t xml:space="preserve"> from the </w:t>
      </w:r>
      <w:r w:rsidR="00B15D4A">
        <w:rPr>
          <w:rFonts w:ascii="Times New Roman" w:hAnsi="Times New Roman" w:cs="Times New Roman"/>
        </w:rPr>
        <w:t xml:space="preserve">glory </w:t>
      </w:r>
      <w:r w:rsidR="00D00AF7">
        <w:rPr>
          <w:rFonts w:ascii="Times New Roman" w:hAnsi="Times New Roman" w:cs="Times New Roman"/>
        </w:rPr>
        <w:t xml:space="preserve">of the </w:t>
      </w:r>
      <w:r w:rsidR="00B15D4A">
        <w:rPr>
          <w:rFonts w:ascii="Times New Roman" w:hAnsi="Times New Roman" w:cs="Times New Roman"/>
        </w:rPr>
        <w:t>enormous</w:t>
      </w:r>
      <w:r w:rsidR="00D00AF7">
        <w:rPr>
          <w:rFonts w:ascii="Times New Roman" w:hAnsi="Times New Roman" w:cs="Times New Roman"/>
        </w:rPr>
        <w:t xml:space="preserve"> undertaking itself, this huge bridge</w:t>
      </w:r>
      <w:r w:rsidR="00B15D4A">
        <w:rPr>
          <w:rFonts w:ascii="Times New Roman" w:hAnsi="Times New Roman" w:cs="Times New Roman"/>
        </w:rPr>
        <w:t xml:space="preserve"> would mean and all-season rail rout</w:t>
      </w:r>
      <w:r w:rsidR="00D00AF7">
        <w:rPr>
          <w:rFonts w:ascii="Times New Roman" w:hAnsi="Times New Roman" w:cs="Times New Roman"/>
        </w:rPr>
        <w:t xml:space="preserve">, </w:t>
      </w:r>
      <w:r w:rsidR="00E51457">
        <w:rPr>
          <w:rFonts w:ascii="Times New Roman" w:hAnsi="Times New Roman" w:cs="Times New Roman"/>
        </w:rPr>
        <w:t>from the very heart of Montreal deep into New England and particularly to the Atlantic seaports of Portland and Boston</w:t>
      </w:r>
      <w:r>
        <w:rPr>
          <w:rFonts w:ascii="Times New Roman" w:hAnsi="Times New Roman" w:cs="Times New Roman"/>
          <w:color w:val="FF0000"/>
        </w:rPr>
        <w:t xml:space="preserve"> </w:t>
      </w:r>
      <w:r>
        <w:rPr>
          <w:rFonts w:ascii="Times New Roman" w:hAnsi="Times New Roman" w:cs="Times New Roman"/>
          <w:vertAlign w:val="superscript"/>
        </w:rPr>
        <w:t>26</w:t>
      </w:r>
      <w:r w:rsidR="00FC2D77">
        <w:rPr>
          <w:rFonts w:ascii="Times New Roman" w:hAnsi="Times New Roman" w:cs="Times New Roman"/>
        </w:rPr>
        <w:t>. The bridge also meant a</w:t>
      </w:r>
      <w:r w:rsidR="00E51457">
        <w:rPr>
          <w:rFonts w:ascii="Times New Roman" w:hAnsi="Times New Roman" w:cs="Times New Roman"/>
        </w:rPr>
        <w:t xml:space="preserve"> </w:t>
      </w:r>
      <w:r w:rsidR="00FC2D77">
        <w:rPr>
          <w:rFonts w:ascii="Times New Roman" w:hAnsi="Times New Roman" w:cs="Times New Roman"/>
        </w:rPr>
        <w:t xml:space="preserve">more </w:t>
      </w:r>
      <w:r w:rsidR="00E51457">
        <w:rPr>
          <w:rFonts w:ascii="Times New Roman" w:hAnsi="Times New Roman" w:cs="Times New Roman"/>
        </w:rPr>
        <w:t>modern</w:t>
      </w:r>
      <w:r w:rsidR="00FC2D77">
        <w:rPr>
          <w:rFonts w:ascii="Times New Roman" w:hAnsi="Times New Roman" w:cs="Times New Roman"/>
        </w:rPr>
        <w:t xml:space="preserve"> means of access to </w:t>
      </w:r>
      <w:r w:rsidR="00E51457">
        <w:rPr>
          <w:rFonts w:ascii="Times New Roman" w:hAnsi="Times New Roman" w:cs="Times New Roman"/>
        </w:rPr>
        <w:t xml:space="preserve">the rich agricultural lands of Canada-West and to the untapped promise of the western parries under the </w:t>
      </w:r>
      <w:r w:rsidR="00FC2D77">
        <w:rPr>
          <w:rFonts w:ascii="Times New Roman" w:hAnsi="Times New Roman" w:cs="Times New Roman"/>
        </w:rPr>
        <w:t>domain</w:t>
      </w:r>
      <w:r w:rsidR="00E51457">
        <w:rPr>
          <w:rFonts w:ascii="Times New Roman" w:hAnsi="Times New Roman" w:cs="Times New Roman"/>
        </w:rPr>
        <w:t xml:space="preserve"> of th</w:t>
      </w:r>
      <w:r w:rsidR="00C439D3">
        <w:rPr>
          <w:rFonts w:ascii="Times New Roman" w:hAnsi="Times New Roman" w:cs="Times New Roman"/>
        </w:rPr>
        <w:t xml:space="preserve">e powerful Hudson’s Bay </w:t>
      </w:r>
      <w:r w:rsidR="00390C77">
        <w:rPr>
          <w:rStyle w:val="FootnoteReference"/>
          <w:rFonts w:ascii="Times New Roman" w:hAnsi="Times New Roman" w:cs="Times New Roman"/>
        </w:rPr>
        <w:footnoteReference w:id="7"/>
      </w:r>
      <w:r w:rsidR="00C439D3">
        <w:rPr>
          <w:rFonts w:ascii="Times New Roman" w:hAnsi="Times New Roman" w:cs="Times New Roman"/>
        </w:rPr>
        <w:t xml:space="preserve">Company </w:t>
      </w:r>
      <w:r w:rsidR="00390C77">
        <w:rPr>
          <w:rFonts w:ascii="Times New Roman" w:hAnsi="Times New Roman" w:cs="Times New Roman"/>
          <w:vertAlign w:val="superscript"/>
        </w:rPr>
        <w:t>27</w:t>
      </w:r>
      <w:r w:rsidR="00390C77">
        <w:rPr>
          <w:rFonts w:ascii="Times New Roman" w:hAnsi="Times New Roman" w:cs="Times New Roman"/>
        </w:rPr>
        <w:t>.</w:t>
      </w:r>
      <w:r w:rsidR="00E51457">
        <w:rPr>
          <w:rFonts w:ascii="Times New Roman" w:hAnsi="Times New Roman" w:cs="Times New Roman"/>
        </w:rPr>
        <w:t xml:space="preserve"> </w:t>
      </w:r>
    </w:p>
    <w:p w14:paraId="5FC61DF6" w14:textId="6E345D48" w:rsidR="006F7E0E" w:rsidRDefault="00E51457" w:rsidP="006F7E0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From this point on Notman’s business expanded dramatically</w:t>
      </w:r>
      <w:r w:rsidR="006F7E0E">
        <w:rPr>
          <w:rFonts w:ascii="Times New Roman" w:hAnsi="Times New Roman" w:cs="Times New Roman"/>
        </w:rPr>
        <w:t>. He began to hire more photographers and assistants, as well as taking on extensive clerical and support staff</w:t>
      </w:r>
      <w:r w:rsidR="00E84219">
        <w:rPr>
          <w:rFonts w:ascii="Times New Roman" w:hAnsi="Times New Roman" w:cs="Times New Roman"/>
        </w:rPr>
        <w:t xml:space="preserve"> </w:t>
      </w:r>
      <w:r w:rsidR="006F7E0E">
        <w:rPr>
          <w:rFonts w:ascii="Times New Roman" w:hAnsi="Times New Roman" w:cs="Times New Roman"/>
        </w:rPr>
        <w:t xml:space="preserve"> </w:t>
      </w:r>
      <w:r w:rsidR="00390C77">
        <w:rPr>
          <w:rFonts w:ascii="Times New Roman" w:hAnsi="Times New Roman" w:cs="Times New Roman"/>
          <w:vertAlign w:val="superscript"/>
        </w:rPr>
        <w:t>28</w:t>
      </w:r>
      <w:r w:rsidR="00C439D3">
        <w:rPr>
          <w:rFonts w:ascii="Times New Roman" w:hAnsi="Times New Roman" w:cs="Times New Roman"/>
        </w:rPr>
        <w:t>. Notman’s attractive personal</w:t>
      </w:r>
      <w:r w:rsidR="006F7E0E">
        <w:rPr>
          <w:rFonts w:ascii="Times New Roman" w:hAnsi="Times New Roman" w:cs="Times New Roman"/>
        </w:rPr>
        <w:t xml:space="preserve"> style </w:t>
      </w:r>
      <w:r w:rsidR="00C439D3">
        <w:rPr>
          <w:rFonts w:ascii="Times New Roman" w:hAnsi="Times New Roman" w:cs="Times New Roman"/>
        </w:rPr>
        <w:t xml:space="preserve">was thought </w:t>
      </w:r>
      <w:r w:rsidR="006F7E0E">
        <w:rPr>
          <w:rFonts w:ascii="Times New Roman" w:hAnsi="Times New Roman" w:cs="Times New Roman"/>
        </w:rPr>
        <w:t>throughout his po</w:t>
      </w:r>
      <w:r w:rsidR="00C439D3">
        <w:rPr>
          <w:rFonts w:ascii="Times New Roman" w:hAnsi="Times New Roman" w:cs="Times New Roman"/>
        </w:rPr>
        <w:t xml:space="preserve">rtrait studio’s staff and remained a quality the members of the </w:t>
      </w:r>
      <w:r w:rsidR="006F7E0E">
        <w:rPr>
          <w:rFonts w:ascii="Times New Roman" w:hAnsi="Times New Roman" w:cs="Times New Roman"/>
        </w:rPr>
        <w:t xml:space="preserve">staff </w:t>
      </w:r>
      <w:r w:rsidR="00C439D3">
        <w:rPr>
          <w:rFonts w:ascii="Times New Roman" w:hAnsi="Times New Roman" w:cs="Times New Roman"/>
        </w:rPr>
        <w:t>would hold long after they were no longer under his instruction</w:t>
      </w:r>
      <w:r w:rsidR="006F7E0E">
        <w:rPr>
          <w:rFonts w:ascii="Times New Roman" w:hAnsi="Times New Roman" w:cs="Times New Roman"/>
        </w:rPr>
        <w:t xml:space="preserve"> </w:t>
      </w:r>
      <w:r w:rsidR="00390C77">
        <w:rPr>
          <w:rFonts w:ascii="Times New Roman" w:hAnsi="Times New Roman" w:cs="Times New Roman"/>
          <w:sz w:val="20"/>
          <w:szCs w:val="20"/>
          <w:vertAlign w:val="superscript"/>
        </w:rPr>
        <w:t>29</w:t>
      </w:r>
      <w:r w:rsidR="00390C77">
        <w:rPr>
          <w:rFonts w:ascii="Times New Roman" w:hAnsi="Times New Roman" w:cs="Times New Roman"/>
          <w:sz w:val="20"/>
          <w:szCs w:val="20"/>
        </w:rPr>
        <w:t xml:space="preserve">. </w:t>
      </w:r>
      <w:r w:rsidR="006F7E0E" w:rsidRPr="00390C77">
        <w:rPr>
          <w:rFonts w:ascii="Times New Roman" w:hAnsi="Times New Roman" w:cs="Times New Roman"/>
        </w:rPr>
        <w:t>The</w:t>
      </w:r>
      <w:r w:rsidR="006F7E0E">
        <w:rPr>
          <w:rFonts w:ascii="Times New Roman" w:hAnsi="Times New Roman" w:cs="Times New Roman"/>
        </w:rPr>
        <w:t xml:space="preserve"> aspect of Notman’s vision that makes his work so distinctive is a tendency towards abstraction and simplicity in design. By choice of camera position, together with adjusting the intensity of </w:t>
      </w:r>
      <w:r w:rsidR="005326C9">
        <w:rPr>
          <w:rFonts w:ascii="Times New Roman" w:hAnsi="Times New Roman" w:cs="Times New Roman"/>
        </w:rPr>
        <w:t xml:space="preserve">light, he rendered his subjects, whether they were individuals, landscapes, or engineering structures as monumental and heroic </w:t>
      </w:r>
      <w:r w:rsidR="00390C77">
        <w:rPr>
          <w:rFonts w:ascii="Times New Roman" w:hAnsi="Times New Roman" w:cs="Times New Roman"/>
          <w:vertAlign w:val="superscript"/>
        </w:rPr>
        <w:t>30</w:t>
      </w:r>
      <w:r w:rsidR="00390C77">
        <w:rPr>
          <w:rFonts w:ascii="Times New Roman" w:hAnsi="Times New Roman" w:cs="Times New Roman"/>
        </w:rPr>
        <w:t>.</w:t>
      </w:r>
      <w:r w:rsidR="005326C9">
        <w:rPr>
          <w:rFonts w:ascii="Times New Roman" w:hAnsi="Times New Roman" w:cs="Times New Roman"/>
        </w:rPr>
        <w:t xml:space="preserve"> Early in his career, William Notman b</w:t>
      </w:r>
      <w:r w:rsidR="00756D0F">
        <w:rPr>
          <w:rFonts w:ascii="Times New Roman" w:hAnsi="Times New Roman" w:cs="Times New Roman"/>
        </w:rPr>
        <w:t xml:space="preserve">egan to document the cities, the </w:t>
      </w:r>
      <w:r w:rsidR="005326C9">
        <w:rPr>
          <w:rFonts w:ascii="Times New Roman" w:hAnsi="Times New Roman" w:cs="Times New Roman"/>
        </w:rPr>
        <w:t>villages and the landscapes of Canada-East as well as the street</w:t>
      </w:r>
      <w:r w:rsidR="00756D0F">
        <w:rPr>
          <w:rFonts w:ascii="Times New Roman" w:hAnsi="Times New Roman" w:cs="Times New Roman"/>
        </w:rPr>
        <w:t>s</w:t>
      </w:r>
      <w:r w:rsidR="005326C9">
        <w:rPr>
          <w:rFonts w:ascii="Times New Roman" w:hAnsi="Times New Roman" w:cs="Times New Roman"/>
        </w:rPr>
        <w:t xml:space="preserve"> of Montr</w:t>
      </w:r>
      <w:r w:rsidR="00D1237F">
        <w:rPr>
          <w:rFonts w:ascii="Times New Roman" w:hAnsi="Times New Roman" w:cs="Times New Roman"/>
        </w:rPr>
        <w:t>eal and the</w:t>
      </w:r>
      <w:r w:rsidR="00756D0F">
        <w:rPr>
          <w:rFonts w:ascii="Times New Roman" w:hAnsi="Times New Roman" w:cs="Times New Roman"/>
        </w:rPr>
        <w:t xml:space="preserve"> important buildings</w:t>
      </w:r>
      <w:r w:rsidR="00D1237F">
        <w:rPr>
          <w:rFonts w:ascii="Times New Roman" w:hAnsi="Times New Roman" w:cs="Times New Roman"/>
        </w:rPr>
        <w:t xml:space="preserve"> of the city</w:t>
      </w:r>
      <w:r w:rsidR="00756D0F">
        <w:rPr>
          <w:rFonts w:ascii="Times New Roman" w:hAnsi="Times New Roman" w:cs="Times New Roman"/>
        </w:rPr>
        <w:t xml:space="preserve">. By 1859 Notman began to travel and to send staff photographers to more distant parts of Canada. Often to areas </w:t>
      </w:r>
      <w:r w:rsidR="00D1237F">
        <w:rPr>
          <w:rFonts w:ascii="Times New Roman" w:hAnsi="Times New Roman" w:cs="Times New Roman"/>
        </w:rPr>
        <w:t>where</w:t>
      </w:r>
      <w:r w:rsidR="00756D0F">
        <w:rPr>
          <w:rFonts w:ascii="Times New Roman" w:hAnsi="Times New Roman" w:cs="Times New Roman"/>
        </w:rPr>
        <w:t xml:space="preserve"> geographical features had a wide appeal. Niagara Falls, and the swirling Niagara River, </w:t>
      </w:r>
      <w:r w:rsidR="00D1237F">
        <w:rPr>
          <w:rFonts w:ascii="Times New Roman" w:hAnsi="Times New Roman" w:cs="Times New Roman"/>
        </w:rPr>
        <w:t xml:space="preserve">and </w:t>
      </w:r>
      <w:r w:rsidR="00756D0F">
        <w:rPr>
          <w:rFonts w:ascii="Times New Roman" w:hAnsi="Times New Roman" w:cs="Times New Roman"/>
        </w:rPr>
        <w:t>the Chaudière Falls at Ottaw</w:t>
      </w:r>
      <w:r w:rsidR="00D1237F">
        <w:rPr>
          <w:rFonts w:ascii="Times New Roman" w:hAnsi="Times New Roman" w:cs="Times New Roman"/>
        </w:rPr>
        <w:t xml:space="preserve">a </w:t>
      </w:r>
      <w:r w:rsidR="00756D0F">
        <w:rPr>
          <w:rFonts w:ascii="Times New Roman" w:hAnsi="Times New Roman" w:cs="Times New Roman"/>
        </w:rPr>
        <w:t xml:space="preserve">were all captured on glass plates and documented </w:t>
      </w:r>
      <w:r w:rsidR="00D1237F">
        <w:rPr>
          <w:rFonts w:ascii="Times New Roman" w:hAnsi="Times New Roman" w:cs="Times New Roman"/>
        </w:rPr>
        <w:t xml:space="preserve">through means of photography </w:t>
      </w:r>
      <w:r w:rsidR="00390C77">
        <w:rPr>
          <w:rFonts w:ascii="Times New Roman" w:hAnsi="Times New Roman" w:cs="Times New Roman"/>
          <w:vertAlign w:val="superscript"/>
        </w:rPr>
        <w:t>30</w:t>
      </w:r>
      <w:r w:rsidR="00390C77">
        <w:rPr>
          <w:rFonts w:ascii="Times New Roman" w:hAnsi="Times New Roman" w:cs="Times New Roman"/>
        </w:rPr>
        <w:t>.</w:t>
      </w:r>
      <w:r w:rsidR="00756D0F">
        <w:rPr>
          <w:rFonts w:ascii="Times New Roman" w:hAnsi="Times New Roman" w:cs="Times New Roman"/>
        </w:rPr>
        <w:t xml:space="preserve"> </w:t>
      </w:r>
    </w:p>
    <w:p w14:paraId="4D0877B9" w14:textId="70466C88" w:rsidR="005D0FC5" w:rsidRDefault="005D0FC5" w:rsidP="006F7E0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Among Notman’s frequently displayed images were often the large composite photographs which gained Notman international praise for their meticulous and innovative use of the ‘paste up technique’. By this I mean: Notman would make negatives and cut the figures from each negative and paste them to a new negative to create a new still frames </w:t>
      </w:r>
      <w:r w:rsidR="00390C77">
        <w:rPr>
          <w:rFonts w:ascii="Times New Roman" w:hAnsi="Times New Roman" w:cs="Times New Roman"/>
          <w:vertAlign w:val="superscript"/>
        </w:rPr>
        <w:t>31</w:t>
      </w:r>
      <w:r>
        <w:rPr>
          <w:rFonts w:ascii="Times New Roman" w:hAnsi="Times New Roman" w:cs="Times New Roman"/>
        </w:rPr>
        <w:t>.</w:t>
      </w:r>
      <w:r w:rsidR="001853DA">
        <w:rPr>
          <w:rFonts w:ascii="Times New Roman" w:hAnsi="Times New Roman" w:cs="Times New Roman"/>
        </w:rPr>
        <w:t xml:space="preserve"> Some of the truly immense composites of snowshoe clubs</w:t>
      </w:r>
      <w:r w:rsidR="00D1237F">
        <w:rPr>
          <w:rFonts w:ascii="Times New Roman" w:hAnsi="Times New Roman" w:cs="Times New Roman"/>
        </w:rPr>
        <w:t xml:space="preserve"> (a </w:t>
      </w:r>
      <w:bookmarkStart w:id="0" w:name="_GoBack"/>
      <w:r w:rsidR="00390C77">
        <w:rPr>
          <w:rStyle w:val="FootnoteReference"/>
          <w:rFonts w:ascii="Times New Roman" w:hAnsi="Times New Roman" w:cs="Times New Roman"/>
        </w:rPr>
        <w:footnoteReference w:id="8"/>
      </w:r>
      <w:bookmarkEnd w:id="0"/>
      <w:r w:rsidR="00D1237F">
        <w:rPr>
          <w:rFonts w:ascii="Times New Roman" w:hAnsi="Times New Roman" w:cs="Times New Roman"/>
        </w:rPr>
        <w:t xml:space="preserve">popular pastime in areas of Canada at this time </w:t>
      </w:r>
      <w:r w:rsidR="00390C77">
        <w:rPr>
          <w:rFonts w:ascii="Times New Roman" w:hAnsi="Times New Roman" w:cs="Times New Roman"/>
          <w:vertAlign w:val="superscript"/>
        </w:rPr>
        <w:t>32</w:t>
      </w:r>
      <w:r w:rsidR="001853DA">
        <w:rPr>
          <w:rFonts w:ascii="Times New Roman" w:hAnsi="Times New Roman" w:cs="Times New Roman"/>
        </w:rPr>
        <w:t xml:space="preserve"> contain over 300 figures dressed in black coats and woolen toques who seemingly grace the snow covered slopes of </w:t>
      </w:r>
      <w:r w:rsidR="00BD7D13">
        <w:rPr>
          <w:rStyle w:val="FootnoteReference"/>
          <w:rFonts w:ascii="Times New Roman" w:hAnsi="Times New Roman" w:cs="Times New Roman"/>
        </w:rPr>
        <w:footnoteReference w:id="9"/>
      </w:r>
      <w:r w:rsidR="001853DA">
        <w:rPr>
          <w:rFonts w:ascii="Times New Roman" w:hAnsi="Times New Roman" w:cs="Times New Roman"/>
        </w:rPr>
        <w:t xml:space="preserve">Montreal’s Mount Royal or other woodland setting. In reality, each person had been photographed individually in the warmth of Notman’s studio. When prints were made from each negative, the figures were carefully cut out by members of Notman’s art department and then pasted, one by one, on a large printed background </w:t>
      </w:r>
      <w:r w:rsidR="00390C77">
        <w:rPr>
          <w:rFonts w:ascii="Times New Roman" w:hAnsi="Times New Roman" w:cs="Times New Roman"/>
          <w:vertAlign w:val="superscript"/>
        </w:rPr>
        <w:t>33</w:t>
      </w:r>
      <w:r w:rsidR="001853DA">
        <w:rPr>
          <w:rFonts w:ascii="Times New Roman" w:hAnsi="Times New Roman" w:cs="Times New Roman"/>
        </w:rPr>
        <w:t xml:space="preserve">. </w:t>
      </w:r>
      <w:r w:rsidR="00EE1AE7">
        <w:rPr>
          <w:rFonts w:ascii="Times New Roman" w:hAnsi="Times New Roman" w:cs="Times New Roman"/>
        </w:rPr>
        <w:t xml:space="preserve">It was a process in the world of photography that would carry on for years to come </w:t>
      </w:r>
      <w:r w:rsidR="00390C77">
        <w:rPr>
          <w:rFonts w:ascii="Times New Roman" w:hAnsi="Times New Roman" w:cs="Times New Roman"/>
          <w:vertAlign w:val="superscript"/>
        </w:rPr>
        <w:t>34</w:t>
      </w:r>
      <w:r w:rsidR="00EE1AE7">
        <w:rPr>
          <w:rFonts w:ascii="Times New Roman" w:hAnsi="Times New Roman" w:cs="Times New Roman"/>
        </w:rPr>
        <w:t>.</w:t>
      </w:r>
    </w:p>
    <w:p w14:paraId="0DFAADF1" w14:textId="120465D8" w:rsidR="00EE1AE7" w:rsidRDefault="00EE1AE7" w:rsidP="006F7E0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What caused Notman to expand his business horizons beyond Montreal and establish branches of his firm in other Canadian cities? The answer is not quite clear, but it should be remembered that Notman, because of his British business apprenticeship, was no stranger to travel and well understood the need for seeking and securing new opportunities and markets </w:t>
      </w:r>
      <w:r w:rsidR="00390C77">
        <w:rPr>
          <w:rFonts w:ascii="Times New Roman" w:hAnsi="Times New Roman" w:cs="Times New Roman"/>
          <w:vertAlign w:val="superscript"/>
        </w:rPr>
        <w:t>35</w:t>
      </w:r>
      <w:r>
        <w:rPr>
          <w:rFonts w:ascii="Times New Roman" w:hAnsi="Times New Roman" w:cs="Times New Roman"/>
        </w:rPr>
        <w:t xml:space="preserve">. </w:t>
      </w:r>
      <w:r w:rsidR="00570D04">
        <w:rPr>
          <w:rFonts w:ascii="Times New Roman" w:hAnsi="Times New Roman" w:cs="Times New Roman"/>
        </w:rPr>
        <w:t>Neither</w:t>
      </w:r>
      <w:r>
        <w:rPr>
          <w:rFonts w:ascii="Times New Roman" w:hAnsi="Times New Roman" w:cs="Times New Roman"/>
        </w:rPr>
        <w:t xml:space="preserve"> would the simple advantages or economies of scale be unknown to him. </w:t>
      </w:r>
      <w:r w:rsidR="00D1237F">
        <w:rPr>
          <w:rFonts w:ascii="Times New Roman" w:hAnsi="Times New Roman" w:cs="Times New Roman"/>
        </w:rPr>
        <w:t>Besides,</w:t>
      </w:r>
      <w:r>
        <w:rPr>
          <w:rFonts w:ascii="Times New Roman" w:hAnsi="Times New Roman" w:cs="Times New Roman"/>
        </w:rPr>
        <w:t xml:space="preserve"> in the </w:t>
      </w:r>
      <w:r w:rsidR="00D1237F">
        <w:rPr>
          <w:rFonts w:ascii="Times New Roman" w:hAnsi="Times New Roman" w:cs="Times New Roman"/>
        </w:rPr>
        <w:t>backdrop</w:t>
      </w:r>
      <w:r>
        <w:rPr>
          <w:rFonts w:ascii="Times New Roman" w:hAnsi="Times New Roman" w:cs="Times New Roman"/>
        </w:rPr>
        <w:t xml:space="preserve"> were two significant political events that may well have provided motivation</w:t>
      </w:r>
      <w:r w:rsidR="00D1237F">
        <w:rPr>
          <w:rFonts w:ascii="Times New Roman" w:hAnsi="Times New Roman" w:cs="Times New Roman"/>
        </w:rPr>
        <w:t xml:space="preserve"> for wanting to expand the business</w:t>
      </w:r>
      <w:r>
        <w:rPr>
          <w:rFonts w:ascii="Times New Roman" w:hAnsi="Times New Roman" w:cs="Times New Roman"/>
        </w:rPr>
        <w:t xml:space="preserve">: First </w:t>
      </w:r>
      <w:r w:rsidR="00570D04">
        <w:rPr>
          <w:rFonts w:ascii="Times New Roman" w:hAnsi="Times New Roman" w:cs="Times New Roman"/>
        </w:rPr>
        <w:t xml:space="preserve">was the successful </w:t>
      </w:r>
      <w:r w:rsidR="00D1237F">
        <w:rPr>
          <w:rFonts w:ascii="Times New Roman" w:hAnsi="Times New Roman" w:cs="Times New Roman"/>
        </w:rPr>
        <w:t>development</w:t>
      </w:r>
      <w:r w:rsidR="00570D04">
        <w:rPr>
          <w:rFonts w:ascii="Times New Roman" w:hAnsi="Times New Roman" w:cs="Times New Roman"/>
        </w:rPr>
        <w:t xml:space="preserve"> of 1867, of Canadian political independence</w:t>
      </w:r>
      <w:r w:rsidR="00D1237F">
        <w:rPr>
          <w:rFonts w:ascii="Times New Roman" w:hAnsi="Times New Roman" w:cs="Times New Roman"/>
        </w:rPr>
        <w:t xml:space="preserve"> from Britain with </w:t>
      </w:r>
      <w:r w:rsidR="00570D04">
        <w:rPr>
          <w:rFonts w:ascii="Times New Roman" w:hAnsi="Times New Roman" w:cs="Times New Roman"/>
        </w:rPr>
        <w:t xml:space="preserve">the confederation, an event promising growth through a wider national market, </w:t>
      </w:r>
      <w:r w:rsidR="00D1237F">
        <w:rPr>
          <w:rFonts w:ascii="Times New Roman" w:hAnsi="Times New Roman" w:cs="Times New Roman"/>
        </w:rPr>
        <w:t xml:space="preserve">with </w:t>
      </w:r>
      <w:r w:rsidR="00570D04">
        <w:rPr>
          <w:rFonts w:ascii="Times New Roman" w:hAnsi="Times New Roman" w:cs="Times New Roman"/>
        </w:rPr>
        <w:t>strong</w:t>
      </w:r>
      <w:r w:rsidR="00D1237F">
        <w:rPr>
          <w:rFonts w:ascii="Times New Roman" w:hAnsi="Times New Roman" w:cs="Times New Roman"/>
        </w:rPr>
        <w:t>er</w:t>
      </w:r>
      <w:r w:rsidR="00570D04">
        <w:rPr>
          <w:rFonts w:ascii="Times New Roman" w:hAnsi="Times New Roman" w:cs="Times New Roman"/>
        </w:rPr>
        <w:t xml:space="preserve"> opportunities and a reappearance of immigration </w:t>
      </w:r>
      <w:r w:rsidR="00390C77">
        <w:rPr>
          <w:rFonts w:ascii="Times New Roman" w:hAnsi="Times New Roman" w:cs="Times New Roman"/>
          <w:vertAlign w:val="superscript"/>
        </w:rPr>
        <w:t>36</w:t>
      </w:r>
      <w:r w:rsidR="00D1237F">
        <w:rPr>
          <w:rFonts w:ascii="Times New Roman" w:hAnsi="Times New Roman" w:cs="Times New Roman"/>
        </w:rPr>
        <w:t xml:space="preserve">. And second, </w:t>
      </w:r>
      <w:r w:rsidR="00570D04">
        <w:rPr>
          <w:rFonts w:ascii="Times New Roman" w:hAnsi="Times New Roman" w:cs="Times New Roman"/>
        </w:rPr>
        <w:t xml:space="preserve">no less significant was the </w:t>
      </w:r>
      <w:r w:rsidR="00D1237F">
        <w:rPr>
          <w:rFonts w:ascii="Times New Roman" w:hAnsi="Times New Roman" w:cs="Times New Roman"/>
        </w:rPr>
        <w:t>success</w:t>
      </w:r>
      <w:r w:rsidR="00570D04">
        <w:rPr>
          <w:rFonts w:ascii="Times New Roman" w:hAnsi="Times New Roman" w:cs="Times New Roman"/>
        </w:rPr>
        <w:t xml:space="preserve"> promised </w:t>
      </w:r>
      <w:r w:rsidR="00AB2207">
        <w:rPr>
          <w:rFonts w:ascii="Times New Roman" w:hAnsi="Times New Roman" w:cs="Times New Roman"/>
        </w:rPr>
        <w:t xml:space="preserve">by the newly </w:t>
      </w:r>
      <w:r w:rsidR="00D1237F">
        <w:rPr>
          <w:rFonts w:ascii="Times New Roman" w:hAnsi="Times New Roman" w:cs="Times New Roman"/>
        </w:rPr>
        <w:t>altered</w:t>
      </w:r>
      <w:r w:rsidR="00AB2207">
        <w:rPr>
          <w:rFonts w:ascii="Times New Roman" w:hAnsi="Times New Roman" w:cs="Times New Roman"/>
        </w:rPr>
        <w:t xml:space="preserve"> Northern United States, rich and powerful in the wake of civil war, and poised to take advantage of the abundant opportunities of industrialization, a huge market place and the exploitation of the country West of the Mississippi. All of this growth assured both North and South of the boarder the continued emergence</w:t>
      </w:r>
      <w:r w:rsidR="00C20C48">
        <w:rPr>
          <w:rFonts w:ascii="Times New Roman" w:hAnsi="Times New Roman" w:cs="Times New Roman"/>
        </w:rPr>
        <w:t xml:space="preserve"> of confident, powerful, and aspiring different classed groups in reflecting upon their new found identity </w:t>
      </w:r>
      <w:r w:rsidR="00BD7D13">
        <w:rPr>
          <w:rFonts w:ascii="Times New Roman" w:hAnsi="Times New Roman" w:cs="Times New Roman"/>
          <w:vertAlign w:val="superscript"/>
        </w:rPr>
        <w:t>37</w:t>
      </w:r>
      <w:r w:rsidR="006D7F11">
        <w:rPr>
          <w:rFonts w:ascii="Times New Roman" w:hAnsi="Times New Roman" w:cs="Times New Roman"/>
          <w:color w:val="FF0000"/>
        </w:rPr>
        <w:t xml:space="preserve"> </w:t>
      </w:r>
      <w:r w:rsidR="00BD7D13">
        <w:rPr>
          <w:rFonts w:ascii="Times New Roman" w:hAnsi="Times New Roman" w:cs="Times New Roman"/>
          <w:vertAlign w:val="superscript"/>
        </w:rPr>
        <w:t>38</w:t>
      </w:r>
      <w:r w:rsidR="00BD7D13">
        <w:rPr>
          <w:rFonts w:ascii="Times New Roman" w:hAnsi="Times New Roman" w:cs="Times New Roman"/>
        </w:rPr>
        <w:t>.</w:t>
      </w:r>
      <w:r w:rsidR="00C20C48">
        <w:rPr>
          <w:rFonts w:ascii="Times New Roman" w:hAnsi="Times New Roman" w:cs="Times New Roman"/>
        </w:rPr>
        <w:t xml:space="preserve"> </w:t>
      </w:r>
    </w:p>
    <w:p w14:paraId="2A586500" w14:textId="38346E69" w:rsidR="00D87A21" w:rsidRDefault="00C20C48" w:rsidP="00D87A2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William Notman had triumphantly turned his picture-taking hobby into a profitable profession. </w:t>
      </w:r>
      <w:r w:rsidR="006D7F11">
        <w:rPr>
          <w:rFonts w:ascii="Times New Roman" w:hAnsi="Times New Roman" w:cs="Times New Roman"/>
        </w:rPr>
        <w:t>Additionally,</w:t>
      </w:r>
      <w:r>
        <w:rPr>
          <w:rFonts w:ascii="Times New Roman" w:hAnsi="Times New Roman" w:cs="Times New Roman"/>
        </w:rPr>
        <w:t xml:space="preserve"> his fame as a photographic artist gave him</w:t>
      </w:r>
      <w:r w:rsidR="006D7F11">
        <w:rPr>
          <w:rFonts w:ascii="Times New Roman" w:hAnsi="Times New Roman" w:cs="Times New Roman"/>
        </w:rPr>
        <w:t xml:space="preserve"> immense personal satisfaction, which noticeably was reflected in his work. A</w:t>
      </w:r>
      <w:r>
        <w:rPr>
          <w:rFonts w:ascii="Times New Roman" w:hAnsi="Times New Roman" w:cs="Times New Roman"/>
        </w:rPr>
        <w:t>long the way he produced wonderfully detailed, excellent quality photographs of historical moments in Canada’s past that have helped give us a better understanding of this grand country.</w:t>
      </w:r>
      <w:r w:rsidR="00D87A21">
        <w:rPr>
          <w:rFonts w:ascii="Times New Roman" w:hAnsi="Times New Roman" w:cs="Times New Roman"/>
        </w:rPr>
        <w:t xml:space="preserve"> </w:t>
      </w:r>
    </w:p>
    <w:p w14:paraId="757E2AF0" w14:textId="3B443B23" w:rsidR="00CF3DED" w:rsidRDefault="00CF3DED" w:rsidP="00D87A2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ab/>
        <w:t xml:space="preserve">Canada has had a truly remarkable history and one should consider themselves lucky that there are photographs to accompany the text of this country’s grand history. </w:t>
      </w:r>
    </w:p>
    <w:p w14:paraId="08316923" w14:textId="71B1D506" w:rsidR="006661C2" w:rsidRPr="006661C2" w:rsidRDefault="006661C2" w:rsidP="002B7A19">
      <w:pPr>
        <w:spacing w:line="480" w:lineRule="auto"/>
        <w:rPr>
          <w:rFonts w:ascii="Times New Roman" w:hAnsi="Times New Roman" w:cs="Times New Roman"/>
        </w:rPr>
      </w:pPr>
    </w:p>
    <w:sectPr w:rsidR="006661C2" w:rsidRPr="006661C2" w:rsidSect="00AF04BA">
      <w:headerReference w:type="default" r:id="rId12"/>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1CCE5" w14:textId="77777777" w:rsidR="00545B74" w:rsidRDefault="00545B74" w:rsidP="00D87A21">
      <w:r>
        <w:separator/>
      </w:r>
    </w:p>
  </w:endnote>
  <w:endnote w:type="continuationSeparator" w:id="0">
    <w:p w14:paraId="3B7944C4" w14:textId="77777777" w:rsidR="00545B74" w:rsidRDefault="00545B74" w:rsidP="00D8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6DEC" w14:textId="77777777" w:rsidR="00545B74" w:rsidRDefault="00545B74" w:rsidP="002F6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C9E43" w14:textId="77777777" w:rsidR="00545B74" w:rsidRDefault="00545B74" w:rsidP="002F6D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E0F38" w14:textId="77777777" w:rsidR="00545B74" w:rsidRDefault="00545B74" w:rsidP="002F6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219">
      <w:rPr>
        <w:rStyle w:val="PageNumber"/>
        <w:noProof/>
      </w:rPr>
      <w:t>1</w:t>
    </w:r>
    <w:r>
      <w:rPr>
        <w:rStyle w:val="PageNumber"/>
      </w:rPr>
      <w:fldChar w:fldCharType="end"/>
    </w:r>
  </w:p>
  <w:p w14:paraId="79B80ED6" w14:textId="77777777" w:rsidR="00545B74" w:rsidRDefault="00545B74" w:rsidP="002F6D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F4591" w14:textId="77777777" w:rsidR="00545B74" w:rsidRDefault="00545B74" w:rsidP="00D87A21">
      <w:r>
        <w:separator/>
      </w:r>
    </w:p>
  </w:footnote>
  <w:footnote w:type="continuationSeparator" w:id="0">
    <w:p w14:paraId="27E5D20E" w14:textId="77777777" w:rsidR="00545B74" w:rsidRDefault="00545B74" w:rsidP="00D87A21">
      <w:r>
        <w:continuationSeparator/>
      </w:r>
    </w:p>
  </w:footnote>
  <w:footnote w:id="1">
    <w:p w14:paraId="223E73AA" w14:textId="06D80CEF" w:rsidR="00545B74" w:rsidRDefault="00545B74" w:rsidP="00880CB3">
      <w:pPr>
        <w:pStyle w:val="FootnoteText"/>
        <w:numPr>
          <w:ilvl w:val="0"/>
          <w:numId w:val="3"/>
        </w:numPr>
        <w:rPr>
          <w:sz w:val="20"/>
          <w:szCs w:val="20"/>
        </w:rPr>
      </w:pPr>
      <w:r>
        <w:rPr>
          <w:rStyle w:val="FootnoteReference"/>
        </w:rPr>
        <w:footnoteRef/>
      </w:r>
      <w:r>
        <w:t xml:space="preserve"> </w:t>
      </w:r>
      <w:r w:rsidRPr="00880CB3">
        <w:rPr>
          <w:sz w:val="20"/>
          <w:szCs w:val="20"/>
        </w:rPr>
        <w:t xml:space="preserve">Susan Sontag, “In Plato’s Cave,” </w:t>
      </w:r>
      <w:r w:rsidRPr="00880CB3">
        <w:rPr>
          <w:i/>
          <w:sz w:val="20"/>
          <w:szCs w:val="20"/>
        </w:rPr>
        <w:t xml:space="preserve">On Photography </w:t>
      </w:r>
      <w:r w:rsidRPr="00880CB3">
        <w:rPr>
          <w:sz w:val="20"/>
          <w:szCs w:val="20"/>
        </w:rPr>
        <w:t xml:space="preserve">(1973): </w:t>
      </w:r>
      <w:r>
        <w:rPr>
          <w:sz w:val="20"/>
          <w:szCs w:val="20"/>
        </w:rPr>
        <w:t>p. 2</w:t>
      </w:r>
      <w:r w:rsidRPr="00880CB3">
        <w:rPr>
          <w:sz w:val="20"/>
          <w:szCs w:val="20"/>
        </w:rPr>
        <w:t>.</w:t>
      </w:r>
    </w:p>
    <w:p w14:paraId="032CFD07" w14:textId="5948DA5E" w:rsidR="00545B74" w:rsidRDefault="00545B74" w:rsidP="00880CB3">
      <w:pPr>
        <w:pStyle w:val="FootnoteText"/>
        <w:numPr>
          <w:ilvl w:val="0"/>
          <w:numId w:val="3"/>
        </w:numPr>
        <w:rPr>
          <w:sz w:val="20"/>
          <w:szCs w:val="20"/>
        </w:rPr>
      </w:pPr>
      <w:r w:rsidRPr="007A1885">
        <w:rPr>
          <w:sz w:val="20"/>
          <w:szCs w:val="20"/>
        </w:rPr>
        <w:t>“</w:t>
      </w:r>
      <w:r w:rsidRPr="007A1885">
        <w:rPr>
          <w:rFonts w:ascii="Times New Roman" w:hAnsi="Times New Roman" w:cs="Times New Roman"/>
          <w:color w:val="262626"/>
          <w:sz w:val="20"/>
          <w:szCs w:val="20"/>
        </w:rPr>
        <w:t>Why is photography important to society?</w:t>
      </w:r>
      <w:r w:rsidRPr="007A1885">
        <w:rPr>
          <w:rFonts w:ascii="Times New Roman" w:hAnsi="Times New Roman" w:cs="Times New Roman"/>
          <w:sz w:val="20"/>
          <w:szCs w:val="20"/>
        </w:rPr>
        <w:t>”</w:t>
      </w:r>
      <w:r w:rsidRPr="007A1885">
        <w:rPr>
          <w:sz w:val="20"/>
          <w:szCs w:val="20"/>
        </w:rPr>
        <w:t xml:space="preserve"> </w:t>
      </w:r>
      <w:r w:rsidRPr="007A1885">
        <w:rPr>
          <w:i/>
          <w:sz w:val="20"/>
          <w:szCs w:val="20"/>
        </w:rPr>
        <w:t>Reference.com</w:t>
      </w:r>
      <w:r w:rsidRPr="007A1885">
        <w:rPr>
          <w:sz w:val="20"/>
          <w:szCs w:val="20"/>
        </w:rPr>
        <w:t>,</w:t>
      </w:r>
      <w:r w:rsidRPr="007A1885">
        <w:rPr>
          <w:i/>
          <w:sz w:val="20"/>
          <w:szCs w:val="20"/>
        </w:rPr>
        <w:t xml:space="preserve"> </w:t>
      </w:r>
      <w:r w:rsidRPr="007A1885">
        <w:rPr>
          <w:sz w:val="20"/>
          <w:szCs w:val="20"/>
        </w:rPr>
        <w:t>2016, access date Nov, 2016,</w:t>
      </w:r>
      <w:r w:rsidRPr="007A1885">
        <w:rPr>
          <w:i/>
          <w:sz w:val="20"/>
          <w:szCs w:val="20"/>
        </w:rPr>
        <w:t xml:space="preserve"> </w:t>
      </w:r>
      <w:hyperlink r:id="rId1" w:history="1">
        <w:r w:rsidRPr="007A1885">
          <w:rPr>
            <w:rStyle w:val="Hyperlink"/>
            <w:sz w:val="20"/>
            <w:szCs w:val="20"/>
          </w:rPr>
          <w:t>https://www.reference.com/hobbies-games/photography-important-society-6ce2551ff1e6194c</w:t>
        </w:r>
      </w:hyperlink>
    </w:p>
    <w:p w14:paraId="24C253FA" w14:textId="4F052DAA" w:rsidR="00545B74" w:rsidRDefault="00545B74" w:rsidP="00880CB3">
      <w:pPr>
        <w:pStyle w:val="FootnoteText"/>
        <w:numPr>
          <w:ilvl w:val="0"/>
          <w:numId w:val="3"/>
        </w:numPr>
        <w:rPr>
          <w:sz w:val="20"/>
          <w:szCs w:val="20"/>
        </w:rPr>
      </w:pPr>
      <w:r w:rsidRPr="007A1885">
        <w:rPr>
          <w:sz w:val="20"/>
          <w:szCs w:val="20"/>
        </w:rPr>
        <w:t>“</w:t>
      </w:r>
      <w:r w:rsidRPr="007A1885">
        <w:rPr>
          <w:rFonts w:ascii="Times New Roman" w:hAnsi="Times New Roman" w:cs="Times New Roman"/>
          <w:color w:val="262626"/>
          <w:sz w:val="20"/>
          <w:szCs w:val="20"/>
        </w:rPr>
        <w:t>Why is photography important to society?</w:t>
      </w:r>
      <w:r w:rsidRPr="007A1885">
        <w:rPr>
          <w:rFonts w:ascii="Times New Roman" w:hAnsi="Times New Roman" w:cs="Times New Roman"/>
          <w:sz w:val="20"/>
          <w:szCs w:val="20"/>
        </w:rPr>
        <w:t>”</w:t>
      </w:r>
      <w:r w:rsidRPr="007A1885">
        <w:rPr>
          <w:sz w:val="20"/>
          <w:szCs w:val="20"/>
        </w:rPr>
        <w:t xml:space="preserve"> </w:t>
      </w:r>
      <w:r w:rsidRPr="007A1885">
        <w:rPr>
          <w:i/>
          <w:sz w:val="20"/>
          <w:szCs w:val="20"/>
        </w:rPr>
        <w:t>Reference.com</w:t>
      </w:r>
      <w:r w:rsidRPr="007A1885">
        <w:rPr>
          <w:sz w:val="20"/>
          <w:szCs w:val="20"/>
        </w:rPr>
        <w:t>,</w:t>
      </w:r>
      <w:r w:rsidRPr="007A1885">
        <w:rPr>
          <w:i/>
          <w:sz w:val="20"/>
          <w:szCs w:val="20"/>
        </w:rPr>
        <w:t xml:space="preserve"> </w:t>
      </w:r>
      <w:r w:rsidRPr="007A1885">
        <w:rPr>
          <w:sz w:val="20"/>
          <w:szCs w:val="20"/>
        </w:rPr>
        <w:t>2016, access date Nov, 2016,</w:t>
      </w:r>
      <w:r w:rsidRPr="007A1885">
        <w:rPr>
          <w:i/>
          <w:sz w:val="20"/>
          <w:szCs w:val="20"/>
        </w:rPr>
        <w:t xml:space="preserve"> </w:t>
      </w:r>
      <w:hyperlink r:id="rId2" w:history="1">
        <w:r w:rsidRPr="007A1885">
          <w:rPr>
            <w:rStyle w:val="Hyperlink"/>
            <w:sz w:val="20"/>
            <w:szCs w:val="20"/>
          </w:rPr>
          <w:t>https://www.reference.com/hobbies-games/photography-important-society-6ce2551ff1e6194c</w:t>
        </w:r>
      </w:hyperlink>
    </w:p>
    <w:p w14:paraId="7968A322" w14:textId="1EC3730B" w:rsidR="00545B74" w:rsidRDefault="00545B74" w:rsidP="00CC5003">
      <w:pPr>
        <w:pStyle w:val="FootnoteText"/>
        <w:numPr>
          <w:ilvl w:val="0"/>
          <w:numId w:val="3"/>
        </w:numPr>
        <w:rPr>
          <w:sz w:val="20"/>
          <w:szCs w:val="20"/>
        </w:rPr>
      </w:pPr>
      <w:r>
        <w:rPr>
          <w:sz w:val="20"/>
          <w:szCs w:val="20"/>
        </w:rPr>
        <w:t>“ibid”</w:t>
      </w:r>
    </w:p>
    <w:p w14:paraId="4B212425" w14:textId="77777777" w:rsidR="00545B74" w:rsidRPr="00CC5003" w:rsidRDefault="00545B74" w:rsidP="00CC5003">
      <w:pPr>
        <w:pStyle w:val="FootnoteText"/>
        <w:ind w:left="720"/>
        <w:rPr>
          <w:sz w:val="20"/>
          <w:szCs w:val="20"/>
        </w:rPr>
      </w:pPr>
    </w:p>
  </w:footnote>
  <w:footnote w:id="2">
    <w:p w14:paraId="1CB84B46" w14:textId="77777777" w:rsidR="00545B74" w:rsidRPr="00CC5003" w:rsidRDefault="00545B74" w:rsidP="00CC5003">
      <w:pPr>
        <w:pStyle w:val="ListParagraph"/>
        <w:numPr>
          <w:ilvl w:val="0"/>
          <w:numId w:val="3"/>
        </w:numPr>
        <w:rPr>
          <w:sz w:val="20"/>
          <w:szCs w:val="20"/>
        </w:rPr>
      </w:pPr>
      <w:r w:rsidRPr="00CC5003">
        <w:rPr>
          <w:rStyle w:val="FootnoteReference"/>
          <w:sz w:val="20"/>
          <w:szCs w:val="20"/>
        </w:rPr>
        <w:footnoteRef/>
      </w:r>
      <w:r w:rsidRPr="00CC5003">
        <w:rPr>
          <w:sz w:val="20"/>
          <w:szCs w:val="20"/>
        </w:rPr>
        <w:t xml:space="preserve"> Jonathan Bayer, </w:t>
      </w:r>
      <w:r w:rsidRPr="00CC5003">
        <w:rPr>
          <w:i/>
          <w:sz w:val="20"/>
          <w:szCs w:val="20"/>
        </w:rPr>
        <w:t>Reading Photographs</w:t>
      </w:r>
      <w:r w:rsidRPr="00CC5003">
        <w:rPr>
          <w:sz w:val="20"/>
          <w:szCs w:val="20"/>
        </w:rPr>
        <w:t xml:space="preserve"> (New York, Pantheon Books, 1977), 5-8.</w:t>
      </w:r>
    </w:p>
    <w:p w14:paraId="32D9B9A4" w14:textId="7C0CB639" w:rsidR="00545B74" w:rsidRPr="00CC5003" w:rsidRDefault="00545B74" w:rsidP="00CC5003">
      <w:pPr>
        <w:pStyle w:val="FootnoteText"/>
        <w:numPr>
          <w:ilvl w:val="0"/>
          <w:numId w:val="3"/>
        </w:numPr>
      </w:pPr>
      <w:r w:rsidRPr="00CC5003">
        <w:rPr>
          <w:sz w:val="20"/>
          <w:szCs w:val="20"/>
        </w:rPr>
        <w:t xml:space="preserve">Harry Asher, </w:t>
      </w:r>
      <w:r w:rsidRPr="00CC5003">
        <w:rPr>
          <w:i/>
          <w:sz w:val="20"/>
          <w:szCs w:val="20"/>
        </w:rPr>
        <w:t>Photographic Principals &amp; Practices</w:t>
      </w:r>
      <w:r w:rsidRPr="00CC5003">
        <w:rPr>
          <w:sz w:val="20"/>
          <w:szCs w:val="20"/>
        </w:rPr>
        <w:t xml:space="preserve"> (New York, American Photographic Book Publishing Co., Inc.) 1975. 1-2.</w:t>
      </w:r>
    </w:p>
    <w:p w14:paraId="7D6D1A50" w14:textId="77777777" w:rsidR="00545B74" w:rsidRPr="00CC5003" w:rsidRDefault="00545B74" w:rsidP="00CC5003">
      <w:pPr>
        <w:pStyle w:val="ListParagraph"/>
        <w:numPr>
          <w:ilvl w:val="0"/>
          <w:numId w:val="3"/>
        </w:numPr>
        <w:rPr>
          <w:sz w:val="20"/>
          <w:szCs w:val="20"/>
        </w:rPr>
      </w:pPr>
      <w:r w:rsidRPr="00CC5003">
        <w:rPr>
          <w:sz w:val="20"/>
          <w:szCs w:val="20"/>
        </w:rPr>
        <w:t xml:space="preserve">“Fredrick Dally.” Wikipedia. </w:t>
      </w:r>
      <w:hyperlink r:id="rId3" w:history="1">
        <w:r w:rsidRPr="00CC5003">
          <w:rPr>
            <w:rStyle w:val="Hyperlink"/>
            <w:sz w:val="20"/>
            <w:szCs w:val="20"/>
          </w:rPr>
          <w:t>https://en.wikipedia.org/wiki/Frederick_Dally</w:t>
        </w:r>
      </w:hyperlink>
      <w:r w:rsidRPr="00CC5003">
        <w:rPr>
          <w:sz w:val="20"/>
          <w:szCs w:val="20"/>
        </w:rPr>
        <w:t xml:space="preserve"> (accessed Oct. 14</w:t>
      </w:r>
      <w:r w:rsidRPr="00CC5003">
        <w:rPr>
          <w:sz w:val="20"/>
          <w:szCs w:val="20"/>
          <w:vertAlign w:val="superscript"/>
        </w:rPr>
        <w:t>th</w:t>
      </w:r>
      <w:r w:rsidRPr="00CC5003">
        <w:rPr>
          <w:sz w:val="20"/>
          <w:szCs w:val="20"/>
        </w:rPr>
        <w:t xml:space="preserve">, 2016) </w:t>
      </w:r>
    </w:p>
    <w:p w14:paraId="59979D59" w14:textId="77777777" w:rsidR="00545B74" w:rsidRPr="00CC5003" w:rsidRDefault="00545B74" w:rsidP="00CC5003">
      <w:pPr>
        <w:pStyle w:val="ListParagraph"/>
        <w:numPr>
          <w:ilvl w:val="0"/>
          <w:numId w:val="3"/>
        </w:numPr>
        <w:rPr>
          <w:sz w:val="20"/>
          <w:szCs w:val="20"/>
        </w:rPr>
      </w:pPr>
      <w:r w:rsidRPr="00CC5003">
        <w:rPr>
          <w:sz w:val="20"/>
          <w:szCs w:val="20"/>
        </w:rPr>
        <w:t xml:space="preserve">“Fredrick Dally.” Wikipedia. </w:t>
      </w:r>
      <w:hyperlink r:id="rId4" w:history="1">
        <w:r w:rsidRPr="00CC5003">
          <w:rPr>
            <w:rStyle w:val="Hyperlink"/>
            <w:sz w:val="20"/>
            <w:szCs w:val="20"/>
          </w:rPr>
          <w:t>https://en.wikipedia.org/wiki/Frederick_Dally</w:t>
        </w:r>
      </w:hyperlink>
      <w:r w:rsidRPr="00CC5003">
        <w:rPr>
          <w:sz w:val="20"/>
          <w:szCs w:val="20"/>
        </w:rPr>
        <w:t xml:space="preserve"> (accessed Oct. 14</w:t>
      </w:r>
      <w:r w:rsidRPr="00CC5003">
        <w:rPr>
          <w:sz w:val="20"/>
          <w:szCs w:val="20"/>
          <w:vertAlign w:val="superscript"/>
        </w:rPr>
        <w:t>th</w:t>
      </w:r>
      <w:r w:rsidRPr="00CC5003">
        <w:rPr>
          <w:sz w:val="20"/>
          <w:szCs w:val="20"/>
        </w:rPr>
        <w:t xml:space="preserve">, 2016) </w:t>
      </w:r>
    </w:p>
    <w:p w14:paraId="1C14C02F" w14:textId="77777777" w:rsidR="00545B74" w:rsidRDefault="00545B74" w:rsidP="00CC5003">
      <w:pPr>
        <w:pStyle w:val="FootnoteText"/>
        <w:ind w:left="360"/>
      </w:pPr>
    </w:p>
  </w:footnote>
  <w:footnote w:id="3">
    <w:p w14:paraId="69B1E60F" w14:textId="77777777" w:rsidR="00545B74" w:rsidRPr="00CC5003" w:rsidRDefault="00545B74" w:rsidP="00CC5003">
      <w:pPr>
        <w:pStyle w:val="ListParagraph"/>
        <w:numPr>
          <w:ilvl w:val="0"/>
          <w:numId w:val="3"/>
        </w:numPr>
        <w:rPr>
          <w:sz w:val="20"/>
          <w:szCs w:val="20"/>
        </w:rPr>
      </w:pPr>
      <w:r w:rsidRPr="00CC5003">
        <w:rPr>
          <w:sz w:val="20"/>
          <w:szCs w:val="20"/>
        </w:rPr>
        <w:t xml:space="preserve">The Cariboo Gold Rush, First Nations Gallery. </w:t>
      </w:r>
      <w:hyperlink r:id="rId5" w:history="1">
        <w:r w:rsidRPr="00CC5003">
          <w:rPr>
            <w:rStyle w:val="Hyperlink"/>
            <w:sz w:val="20"/>
            <w:szCs w:val="20"/>
          </w:rPr>
          <w:t>http://www.cariboogoldrush.com/people/pn06573.htm</w:t>
        </w:r>
      </w:hyperlink>
      <w:r w:rsidRPr="00CC5003">
        <w:rPr>
          <w:sz w:val="20"/>
          <w:szCs w:val="20"/>
        </w:rPr>
        <w:t xml:space="preserve"> (accessed Oct 14</w:t>
      </w:r>
      <w:r w:rsidRPr="00CC5003">
        <w:rPr>
          <w:sz w:val="20"/>
          <w:szCs w:val="20"/>
          <w:vertAlign w:val="superscript"/>
        </w:rPr>
        <w:t>th</w:t>
      </w:r>
      <w:r w:rsidRPr="00CC5003">
        <w:rPr>
          <w:sz w:val="20"/>
          <w:szCs w:val="20"/>
        </w:rPr>
        <w:t>, 2016)</w:t>
      </w:r>
    </w:p>
    <w:p w14:paraId="4C76B511" w14:textId="77777777" w:rsidR="00545B74" w:rsidRPr="00CC5003" w:rsidRDefault="00545B74" w:rsidP="00CC5003">
      <w:pPr>
        <w:pStyle w:val="ListParagraph"/>
        <w:numPr>
          <w:ilvl w:val="0"/>
          <w:numId w:val="3"/>
        </w:numPr>
        <w:rPr>
          <w:sz w:val="20"/>
          <w:szCs w:val="20"/>
        </w:rPr>
      </w:pPr>
      <w:r w:rsidRPr="00CC5003">
        <w:rPr>
          <w:sz w:val="20"/>
          <w:szCs w:val="20"/>
        </w:rPr>
        <w:t xml:space="preserve">The Cariboo Gold Rush, First Nations Gallery. </w:t>
      </w:r>
      <w:hyperlink r:id="rId6" w:history="1">
        <w:r w:rsidRPr="00CC5003">
          <w:rPr>
            <w:rStyle w:val="Hyperlink"/>
            <w:sz w:val="20"/>
            <w:szCs w:val="20"/>
          </w:rPr>
          <w:t>http://www.cariboogoldrush.com/people/pn06573.htm</w:t>
        </w:r>
      </w:hyperlink>
      <w:r w:rsidRPr="00CC5003">
        <w:rPr>
          <w:sz w:val="20"/>
          <w:szCs w:val="20"/>
        </w:rPr>
        <w:t xml:space="preserve"> (accessed Oct 14</w:t>
      </w:r>
      <w:r w:rsidRPr="00CC5003">
        <w:rPr>
          <w:sz w:val="20"/>
          <w:szCs w:val="20"/>
          <w:vertAlign w:val="superscript"/>
        </w:rPr>
        <w:t>th</w:t>
      </w:r>
      <w:r w:rsidRPr="00CC5003">
        <w:rPr>
          <w:sz w:val="20"/>
          <w:szCs w:val="20"/>
        </w:rPr>
        <w:t>, 2016)</w:t>
      </w:r>
    </w:p>
    <w:p w14:paraId="3FFD125E" w14:textId="713F8EE1" w:rsidR="00545B74" w:rsidRDefault="00545B74" w:rsidP="00CC5003">
      <w:pPr>
        <w:pStyle w:val="FootnoteText"/>
        <w:numPr>
          <w:ilvl w:val="0"/>
          <w:numId w:val="3"/>
        </w:numPr>
        <w:rPr>
          <w:sz w:val="20"/>
          <w:szCs w:val="20"/>
        </w:rPr>
      </w:pPr>
      <w:r w:rsidRPr="00CC5003">
        <w:rPr>
          <w:sz w:val="20"/>
          <w:szCs w:val="20"/>
        </w:rPr>
        <w:t>“</w:t>
      </w:r>
      <w:r w:rsidRPr="00CC5003">
        <w:rPr>
          <w:rFonts w:cs="Helvetica"/>
          <w:bCs/>
          <w:color w:val="1C1C1C"/>
          <w:sz w:val="20"/>
          <w:szCs w:val="20"/>
        </w:rPr>
        <w:t xml:space="preserve">Albumen Print.” Wikipedia. </w:t>
      </w:r>
      <w:hyperlink r:id="rId7" w:history="1">
        <w:r w:rsidRPr="00CC5003">
          <w:rPr>
            <w:rStyle w:val="Hyperlink"/>
            <w:rFonts w:cs="Helvetica"/>
            <w:bCs/>
            <w:sz w:val="20"/>
            <w:szCs w:val="20"/>
          </w:rPr>
          <w:t>https://en.wikipedia.org/wiki/Albumen_print</w:t>
        </w:r>
      </w:hyperlink>
      <w:r w:rsidRPr="00CC5003">
        <w:rPr>
          <w:rFonts w:cs="Helvetica"/>
          <w:bCs/>
          <w:color w:val="1C1C1C"/>
          <w:sz w:val="20"/>
          <w:szCs w:val="20"/>
        </w:rPr>
        <w:t xml:space="preserve"> (accessed Oct. </w:t>
      </w:r>
      <w:r w:rsidRPr="00CC5003">
        <w:rPr>
          <w:sz w:val="20"/>
          <w:szCs w:val="20"/>
        </w:rPr>
        <w:t>13</w:t>
      </w:r>
      <w:r w:rsidRPr="00CC5003">
        <w:rPr>
          <w:sz w:val="20"/>
          <w:szCs w:val="20"/>
          <w:vertAlign w:val="superscript"/>
        </w:rPr>
        <w:t>th</w:t>
      </w:r>
      <w:r w:rsidRPr="00CC5003">
        <w:rPr>
          <w:sz w:val="20"/>
          <w:szCs w:val="20"/>
        </w:rPr>
        <w:t>, 2016)</w:t>
      </w:r>
    </w:p>
    <w:p w14:paraId="59CB1A45" w14:textId="5FBBB244" w:rsidR="00545B74" w:rsidRPr="00CC5003" w:rsidRDefault="00545B74" w:rsidP="00CC5003">
      <w:pPr>
        <w:pStyle w:val="FootnoteText"/>
        <w:numPr>
          <w:ilvl w:val="0"/>
          <w:numId w:val="3"/>
        </w:numPr>
        <w:rPr>
          <w:sz w:val="20"/>
          <w:szCs w:val="20"/>
        </w:rPr>
      </w:pPr>
      <w:r w:rsidRPr="00CC5003">
        <w:rPr>
          <w:sz w:val="20"/>
          <w:szCs w:val="20"/>
        </w:rPr>
        <w:t>“</w:t>
      </w:r>
      <w:r w:rsidRPr="00CC5003">
        <w:rPr>
          <w:rFonts w:cs="Helvetica"/>
          <w:bCs/>
          <w:color w:val="1C1C1C"/>
          <w:sz w:val="20"/>
          <w:szCs w:val="20"/>
        </w:rPr>
        <w:t xml:space="preserve">Albumen Print.” Wikipedia. </w:t>
      </w:r>
      <w:hyperlink r:id="rId8" w:history="1">
        <w:r w:rsidRPr="00CC5003">
          <w:rPr>
            <w:rStyle w:val="Hyperlink"/>
            <w:rFonts w:cs="Helvetica"/>
            <w:bCs/>
            <w:sz w:val="20"/>
            <w:szCs w:val="20"/>
          </w:rPr>
          <w:t>https://en.wikipedia.org/wiki/Albumen_print</w:t>
        </w:r>
      </w:hyperlink>
      <w:r w:rsidRPr="00CC5003">
        <w:rPr>
          <w:rFonts w:cs="Helvetica"/>
          <w:bCs/>
          <w:color w:val="1C1C1C"/>
          <w:sz w:val="20"/>
          <w:szCs w:val="20"/>
        </w:rPr>
        <w:t xml:space="preserve"> (accessed Oct. </w:t>
      </w:r>
      <w:r w:rsidRPr="00CC5003">
        <w:rPr>
          <w:sz w:val="20"/>
          <w:szCs w:val="20"/>
        </w:rPr>
        <w:t>13</w:t>
      </w:r>
      <w:r w:rsidRPr="00CC5003">
        <w:rPr>
          <w:sz w:val="20"/>
          <w:szCs w:val="20"/>
          <w:vertAlign w:val="superscript"/>
        </w:rPr>
        <w:t>th</w:t>
      </w:r>
      <w:r w:rsidRPr="00CC5003">
        <w:rPr>
          <w:sz w:val="20"/>
          <w:szCs w:val="20"/>
        </w:rPr>
        <w:t>, 2016)</w:t>
      </w:r>
    </w:p>
  </w:footnote>
  <w:footnote w:id="4">
    <w:p w14:paraId="11CD12CC" w14:textId="77777777" w:rsidR="00545B74" w:rsidRPr="00741E1A" w:rsidRDefault="00545B74" w:rsidP="00CC5003">
      <w:pPr>
        <w:pStyle w:val="ListParagraph"/>
        <w:numPr>
          <w:ilvl w:val="0"/>
          <w:numId w:val="3"/>
        </w:numPr>
        <w:rPr>
          <w:sz w:val="20"/>
          <w:szCs w:val="20"/>
        </w:rPr>
      </w:pPr>
      <w:r w:rsidRPr="00741E1A">
        <w:rPr>
          <w:sz w:val="20"/>
          <w:szCs w:val="20"/>
        </w:rPr>
        <w:t xml:space="preserve">“The Cariboo Gold Rush, First Nations Gallery.” </w:t>
      </w:r>
      <w:hyperlink r:id="rId9" w:history="1">
        <w:r w:rsidRPr="00741E1A">
          <w:rPr>
            <w:rStyle w:val="Hyperlink"/>
            <w:sz w:val="20"/>
            <w:szCs w:val="20"/>
          </w:rPr>
          <w:t>http://www.cariboogoldrush.com/people/pn06573.htm</w:t>
        </w:r>
      </w:hyperlink>
      <w:r w:rsidRPr="00741E1A">
        <w:rPr>
          <w:sz w:val="20"/>
          <w:szCs w:val="20"/>
        </w:rPr>
        <w:t xml:space="preserve"> (accessed Oct 14</w:t>
      </w:r>
      <w:r w:rsidRPr="00741E1A">
        <w:rPr>
          <w:sz w:val="20"/>
          <w:szCs w:val="20"/>
          <w:vertAlign w:val="superscript"/>
        </w:rPr>
        <w:t>th</w:t>
      </w:r>
      <w:r w:rsidRPr="00741E1A">
        <w:rPr>
          <w:sz w:val="20"/>
          <w:szCs w:val="20"/>
        </w:rPr>
        <w:t>, 2016)</w:t>
      </w:r>
    </w:p>
    <w:p w14:paraId="53279BAC" w14:textId="6DA9ED58" w:rsidR="00545B74" w:rsidRPr="00741E1A" w:rsidRDefault="00545B74" w:rsidP="00CC5003">
      <w:pPr>
        <w:pStyle w:val="FootnoteText"/>
        <w:numPr>
          <w:ilvl w:val="0"/>
          <w:numId w:val="3"/>
        </w:numPr>
        <w:rPr>
          <w:sz w:val="20"/>
          <w:szCs w:val="20"/>
        </w:rPr>
      </w:pPr>
      <w:r w:rsidRPr="00741E1A">
        <w:rPr>
          <w:sz w:val="20"/>
          <w:szCs w:val="20"/>
        </w:rPr>
        <w:t xml:space="preserve">Jonathan Bayer, </w:t>
      </w:r>
      <w:r w:rsidRPr="00741E1A">
        <w:rPr>
          <w:i/>
          <w:sz w:val="20"/>
          <w:szCs w:val="20"/>
        </w:rPr>
        <w:t>Reading Photographs</w:t>
      </w:r>
      <w:r w:rsidRPr="00741E1A">
        <w:rPr>
          <w:sz w:val="20"/>
          <w:szCs w:val="20"/>
        </w:rPr>
        <w:t xml:space="preserve"> (New York, Pantheon Books, 1977), 5-8.</w:t>
      </w:r>
    </w:p>
    <w:p w14:paraId="3444FDDD" w14:textId="68212C16" w:rsidR="00545B74" w:rsidRPr="00741E1A" w:rsidRDefault="00545B74" w:rsidP="00CC5003">
      <w:pPr>
        <w:pStyle w:val="FootnoteText"/>
        <w:numPr>
          <w:ilvl w:val="0"/>
          <w:numId w:val="3"/>
        </w:numPr>
      </w:pPr>
      <w:r>
        <w:rPr>
          <w:sz w:val="20"/>
          <w:szCs w:val="20"/>
        </w:rPr>
        <w:t>“ibid”</w:t>
      </w:r>
    </w:p>
    <w:p w14:paraId="5BA534B6" w14:textId="45D2DD2C" w:rsidR="00545B74" w:rsidRDefault="00545B74" w:rsidP="00CC5003">
      <w:pPr>
        <w:pStyle w:val="FootnoteText"/>
        <w:numPr>
          <w:ilvl w:val="0"/>
          <w:numId w:val="3"/>
        </w:numPr>
      </w:pPr>
      <w:r>
        <w:rPr>
          <w:sz w:val="20"/>
          <w:szCs w:val="20"/>
        </w:rPr>
        <w:t>“ibid”</w:t>
      </w:r>
    </w:p>
  </w:footnote>
  <w:footnote w:id="5">
    <w:p w14:paraId="3008C940" w14:textId="3B0EB118" w:rsidR="00545B74" w:rsidRDefault="00545B74" w:rsidP="007C0747">
      <w:pPr>
        <w:pStyle w:val="FootnoteText"/>
        <w:numPr>
          <w:ilvl w:val="0"/>
          <w:numId w:val="3"/>
        </w:numPr>
        <w:rPr>
          <w:sz w:val="20"/>
          <w:szCs w:val="20"/>
        </w:rPr>
      </w:pPr>
      <w:r w:rsidRPr="007331CD">
        <w:rPr>
          <w:sz w:val="20"/>
          <w:szCs w:val="20"/>
        </w:rPr>
        <w:t xml:space="preserve">“William Notman.” Wikipedia. </w:t>
      </w:r>
      <w:hyperlink r:id="rId10" w:history="1">
        <w:r w:rsidRPr="007331CD">
          <w:rPr>
            <w:rStyle w:val="Hyperlink"/>
            <w:sz w:val="20"/>
            <w:szCs w:val="20"/>
          </w:rPr>
          <w:t>https://en.wikipedia.org/wiki/William_Notman</w:t>
        </w:r>
      </w:hyperlink>
      <w:r w:rsidRPr="007331CD">
        <w:rPr>
          <w:sz w:val="20"/>
          <w:szCs w:val="20"/>
        </w:rPr>
        <w:t xml:space="preserve"> (accessed Nov. 18</w:t>
      </w:r>
      <w:r w:rsidRPr="007331CD">
        <w:rPr>
          <w:sz w:val="20"/>
          <w:szCs w:val="20"/>
          <w:vertAlign w:val="superscript"/>
        </w:rPr>
        <w:t xml:space="preserve">th </w:t>
      </w:r>
      <w:r w:rsidRPr="007331CD">
        <w:rPr>
          <w:sz w:val="20"/>
          <w:szCs w:val="20"/>
        </w:rPr>
        <w:t>, 2016)</w:t>
      </w:r>
    </w:p>
    <w:p w14:paraId="7E47BA54" w14:textId="77777777" w:rsidR="00545B74" w:rsidRPr="007331CD" w:rsidRDefault="00545B74" w:rsidP="007331CD">
      <w:pPr>
        <w:pStyle w:val="FootnoteText"/>
        <w:numPr>
          <w:ilvl w:val="0"/>
          <w:numId w:val="3"/>
        </w:numPr>
        <w:rPr>
          <w:sz w:val="20"/>
          <w:szCs w:val="20"/>
        </w:rPr>
      </w:pPr>
      <w:r w:rsidRPr="007331CD">
        <w:rPr>
          <w:sz w:val="20"/>
          <w:szCs w:val="20"/>
        </w:rPr>
        <w:t xml:space="preserve">“William Notman.” Wikipedia. </w:t>
      </w:r>
      <w:hyperlink r:id="rId11" w:history="1">
        <w:r w:rsidRPr="007331CD">
          <w:rPr>
            <w:rStyle w:val="Hyperlink"/>
            <w:sz w:val="20"/>
            <w:szCs w:val="20"/>
          </w:rPr>
          <w:t>https://en.wikipedia.org/wiki/William_Notman</w:t>
        </w:r>
      </w:hyperlink>
      <w:r w:rsidRPr="007331CD">
        <w:rPr>
          <w:sz w:val="20"/>
          <w:szCs w:val="20"/>
        </w:rPr>
        <w:t xml:space="preserve"> (accessed Nov. 18</w:t>
      </w:r>
      <w:r w:rsidRPr="007331CD">
        <w:rPr>
          <w:sz w:val="20"/>
          <w:szCs w:val="20"/>
          <w:vertAlign w:val="superscript"/>
        </w:rPr>
        <w:t xml:space="preserve">th </w:t>
      </w:r>
      <w:r w:rsidRPr="007331CD">
        <w:rPr>
          <w:sz w:val="20"/>
          <w:szCs w:val="20"/>
        </w:rPr>
        <w:t>, 2016)</w:t>
      </w:r>
    </w:p>
    <w:p w14:paraId="7AF95DED" w14:textId="16E6974C" w:rsidR="00545B74" w:rsidRPr="007331CD" w:rsidRDefault="00545B74" w:rsidP="007331CD">
      <w:pPr>
        <w:pStyle w:val="ListParagraph"/>
        <w:numPr>
          <w:ilvl w:val="0"/>
          <w:numId w:val="3"/>
        </w:numPr>
        <w:rPr>
          <w:sz w:val="20"/>
          <w:szCs w:val="20"/>
        </w:rPr>
      </w:pPr>
      <w:r w:rsidRPr="007331CD">
        <w:rPr>
          <w:sz w:val="20"/>
          <w:szCs w:val="20"/>
        </w:rPr>
        <w:t xml:space="preserve">Rodger Hall, Gordon Dodds, Stanley Triggs, Robert MacNeil, </w:t>
      </w:r>
      <w:r w:rsidRPr="007331CD">
        <w:rPr>
          <w:i/>
          <w:sz w:val="20"/>
          <w:szCs w:val="20"/>
        </w:rPr>
        <w:t>The World of William Notman</w:t>
      </w:r>
      <w:r w:rsidRPr="007331CD">
        <w:rPr>
          <w:sz w:val="20"/>
          <w:szCs w:val="20"/>
        </w:rPr>
        <w:t>: The Nineteenth Century Through a Master Lens. (Toronto, Mcclelland &amp; Stewart Inc. The Canadian Publishers) 1993, 9.</w:t>
      </w:r>
    </w:p>
    <w:p w14:paraId="2FFBF97D" w14:textId="77777777" w:rsidR="00545B74" w:rsidRPr="007331CD" w:rsidRDefault="00545B74" w:rsidP="007331CD">
      <w:pPr>
        <w:pStyle w:val="ListParagraph"/>
        <w:numPr>
          <w:ilvl w:val="0"/>
          <w:numId w:val="3"/>
        </w:numPr>
        <w:rPr>
          <w:sz w:val="20"/>
          <w:szCs w:val="20"/>
        </w:rPr>
      </w:pPr>
      <w:r w:rsidRPr="007331CD">
        <w:rPr>
          <w:sz w:val="20"/>
          <w:szCs w:val="20"/>
        </w:rPr>
        <w:t xml:space="preserve">Rodger Hall, Gordon Dodds, Stanley Triggs, Robert MacNeil, </w:t>
      </w:r>
      <w:r w:rsidRPr="007331CD">
        <w:rPr>
          <w:i/>
          <w:sz w:val="20"/>
          <w:szCs w:val="20"/>
        </w:rPr>
        <w:t>The World of William Notman</w:t>
      </w:r>
      <w:r w:rsidRPr="007331CD">
        <w:rPr>
          <w:sz w:val="20"/>
          <w:szCs w:val="20"/>
        </w:rPr>
        <w:t>: The Nineteenth Century Through a Master Lens. (Toronto, Mcclelland &amp; Stewart Inc. The Canadian Publishers) 1993, 9.</w:t>
      </w:r>
    </w:p>
    <w:p w14:paraId="5C1DCCD4" w14:textId="77777777" w:rsidR="00545B74" w:rsidRPr="007331CD" w:rsidRDefault="00545B74" w:rsidP="007331CD">
      <w:pPr>
        <w:pStyle w:val="FootnoteText"/>
        <w:ind w:left="720"/>
        <w:rPr>
          <w:sz w:val="20"/>
          <w:szCs w:val="20"/>
        </w:rPr>
      </w:pPr>
    </w:p>
  </w:footnote>
  <w:footnote w:id="6">
    <w:p w14:paraId="7BC3B2DF" w14:textId="4C1D6EF1" w:rsidR="00545B74" w:rsidRPr="00BD7D13" w:rsidRDefault="00545B74" w:rsidP="00867E4A">
      <w:pPr>
        <w:pStyle w:val="FootnoteText"/>
        <w:numPr>
          <w:ilvl w:val="0"/>
          <w:numId w:val="3"/>
        </w:numPr>
        <w:rPr>
          <w:sz w:val="20"/>
          <w:szCs w:val="20"/>
        </w:rPr>
      </w:pPr>
      <w:r w:rsidRPr="00867E4A">
        <w:rPr>
          <w:sz w:val="20"/>
          <w:szCs w:val="20"/>
        </w:rPr>
        <w:t>“ibid”</w:t>
      </w:r>
    </w:p>
    <w:p w14:paraId="7C7DA8DA" w14:textId="17209314" w:rsidR="00545B74" w:rsidRPr="00867E4A" w:rsidRDefault="00545B74" w:rsidP="00867E4A">
      <w:pPr>
        <w:pStyle w:val="FootnoteText"/>
        <w:numPr>
          <w:ilvl w:val="0"/>
          <w:numId w:val="3"/>
        </w:numPr>
        <w:rPr>
          <w:sz w:val="20"/>
          <w:szCs w:val="20"/>
        </w:rPr>
      </w:pPr>
      <w:r w:rsidRPr="00867E4A">
        <w:rPr>
          <w:sz w:val="20"/>
          <w:szCs w:val="20"/>
        </w:rPr>
        <w:t>“ibid”, 10.</w:t>
      </w:r>
    </w:p>
    <w:p w14:paraId="3218354B" w14:textId="05FE0800" w:rsidR="00545B74" w:rsidRPr="00867E4A" w:rsidRDefault="00545B74" w:rsidP="00BD7D13">
      <w:pPr>
        <w:pStyle w:val="FootnoteText"/>
        <w:numPr>
          <w:ilvl w:val="0"/>
          <w:numId w:val="3"/>
        </w:numPr>
        <w:rPr>
          <w:sz w:val="20"/>
          <w:szCs w:val="20"/>
        </w:rPr>
      </w:pPr>
      <w:r w:rsidRPr="00867E4A">
        <w:rPr>
          <w:sz w:val="20"/>
          <w:szCs w:val="20"/>
        </w:rPr>
        <w:t>“ibid”</w:t>
      </w:r>
    </w:p>
    <w:p w14:paraId="7D859CAC" w14:textId="1FD8FEA9" w:rsidR="00545B74" w:rsidRPr="00867E4A" w:rsidRDefault="00545B74" w:rsidP="00BD7D13">
      <w:pPr>
        <w:pStyle w:val="FootnoteText"/>
        <w:numPr>
          <w:ilvl w:val="0"/>
          <w:numId w:val="3"/>
        </w:numPr>
        <w:rPr>
          <w:sz w:val="20"/>
          <w:szCs w:val="20"/>
        </w:rPr>
      </w:pPr>
      <w:r w:rsidRPr="00867E4A">
        <w:rPr>
          <w:sz w:val="20"/>
          <w:szCs w:val="20"/>
        </w:rPr>
        <w:t xml:space="preserve">“Grand Trunk Railway” Wikipedia. </w:t>
      </w:r>
      <w:hyperlink r:id="rId12" w:history="1">
        <w:r w:rsidRPr="00867E4A">
          <w:rPr>
            <w:rStyle w:val="Hyperlink"/>
            <w:sz w:val="20"/>
            <w:szCs w:val="20"/>
          </w:rPr>
          <w:t>https://en.wikipedia.org/wiki/Grand_Trunk_Railway</w:t>
        </w:r>
      </w:hyperlink>
      <w:r w:rsidRPr="00867E4A">
        <w:rPr>
          <w:sz w:val="20"/>
          <w:szCs w:val="20"/>
        </w:rPr>
        <w:t xml:space="preserve"> (accessed Nov.18</w:t>
      </w:r>
      <w:r w:rsidRPr="00867E4A">
        <w:rPr>
          <w:sz w:val="20"/>
          <w:szCs w:val="20"/>
          <w:vertAlign w:val="superscript"/>
        </w:rPr>
        <w:t>th</w:t>
      </w:r>
      <w:r w:rsidRPr="00867E4A">
        <w:rPr>
          <w:sz w:val="20"/>
          <w:szCs w:val="20"/>
        </w:rPr>
        <w:t xml:space="preserve">, 2016) </w:t>
      </w:r>
    </w:p>
    <w:p w14:paraId="45483C9C" w14:textId="2DB8BDF3" w:rsidR="00545B74" w:rsidRPr="00867E4A" w:rsidRDefault="00545B74" w:rsidP="00BD7D13">
      <w:pPr>
        <w:pStyle w:val="FootnoteText"/>
        <w:numPr>
          <w:ilvl w:val="0"/>
          <w:numId w:val="3"/>
        </w:numPr>
        <w:rPr>
          <w:sz w:val="20"/>
          <w:szCs w:val="20"/>
        </w:rPr>
      </w:pPr>
      <w:r w:rsidRPr="00867E4A">
        <w:rPr>
          <w:sz w:val="20"/>
          <w:szCs w:val="20"/>
        </w:rPr>
        <w:t>“ibid”</w:t>
      </w:r>
    </w:p>
    <w:p w14:paraId="38943E74" w14:textId="192FE8DE" w:rsidR="00545B74" w:rsidRPr="00BD7D13" w:rsidRDefault="00545B74" w:rsidP="00BD7D13">
      <w:pPr>
        <w:pStyle w:val="FootnoteText"/>
        <w:numPr>
          <w:ilvl w:val="0"/>
          <w:numId w:val="3"/>
        </w:numPr>
        <w:rPr>
          <w:sz w:val="20"/>
          <w:szCs w:val="20"/>
        </w:rPr>
      </w:pPr>
      <w:r w:rsidRPr="00867E4A">
        <w:rPr>
          <w:sz w:val="20"/>
          <w:szCs w:val="20"/>
        </w:rPr>
        <w:t>“ibid”, 11.</w:t>
      </w:r>
    </w:p>
  </w:footnote>
  <w:footnote w:id="7">
    <w:p w14:paraId="69B9CDA0" w14:textId="486F8F83" w:rsidR="00545B74" w:rsidRPr="00BD7D13" w:rsidRDefault="00545B74" w:rsidP="00BD7D13">
      <w:pPr>
        <w:pStyle w:val="FootnoteText"/>
        <w:numPr>
          <w:ilvl w:val="0"/>
          <w:numId w:val="3"/>
        </w:numPr>
        <w:rPr>
          <w:sz w:val="20"/>
          <w:szCs w:val="20"/>
        </w:rPr>
      </w:pPr>
      <w:r w:rsidRPr="00390C77">
        <w:rPr>
          <w:sz w:val="20"/>
          <w:szCs w:val="20"/>
        </w:rPr>
        <w:t>“ibid”, 15.</w:t>
      </w:r>
    </w:p>
    <w:p w14:paraId="2139640E" w14:textId="77777777" w:rsidR="00545B74" w:rsidRDefault="00545B74" w:rsidP="00390C77">
      <w:pPr>
        <w:pStyle w:val="FootnoteText"/>
        <w:ind w:left="720"/>
      </w:pPr>
    </w:p>
  </w:footnote>
  <w:footnote w:id="8">
    <w:p w14:paraId="32D82058" w14:textId="67A0956B" w:rsidR="00545B74" w:rsidRPr="00BD7D13" w:rsidRDefault="00545B74" w:rsidP="00BD7D13">
      <w:pPr>
        <w:pStyle w:val="FootnoteText"/>
        <w:numPr>
          <w:ilvl w:val="0"/>
          <w:numId w:val="3"/>
        </w:numPr>
        <w:rPr>
          <w:sz w:val="20"/>
          <w:szCs w:val="20"/>
        </w:rPr>
      </w:pPr>
      <w:r>
        <w:rPr>
          <w:sz w:val="20"/>
          <w:szCs w:val="20"/>
        </w:rPr>
        <w:t>“ibid”</w:t>
      </w:r>
    </w:p>
    <w:p w14:paraId="285DA384" w14:textId="50C48C25" w:rsidR="00545B74" w:rsidRDefault="00545B74" w:rsidP="00390C77">
      <w:pPr>
        <w:pStyle w:val="FootnoteText"/>
        <w:numPr>
          <w:ilvl w:val="0"/>
          <w:numId w:val="3"/>
        </w:numPr>
        <w:rPr>
          <w:sz w:val="20"/>
          <w:szCs w:val="20"/>
        </w:rPr>
      </w:pPr>
      <w:r>
        <w:rPr>
          <w:sz w:val="20"/>
          <w:szCs w:val="20"/>
        </w:rPr>
        <w:t>“ibid”</w:t>
      </w:r>
    </w:p>
    <w:p w14:paraId="5B672417" w14:textId="3E11B43F" w:rsidR="00545B74" w:rsidRPr="00BD7D13" w:rsidRDefault="00545B74" w:rsidP="00390C77">
      <w:pPr>
        <w:pStyle w:val="FootnoteText"/>
        <w:numPr>
          <w:ilvl w:val="0"/>
          <w:numId w:val="3"/>
        </w:numPr>
        <w:rPr>
          <w:sz w:val="20"/>
          <w:szCs w:val="20"/>
        </w:rPr>
      </w:pPr>
      <w:r w:rsidRPr="00BD7D13">
        <w:rPr>
          <w:sz w:val="20"/>
          <w:szCs w:val="20"/>
        </w:rPr>
        <w:t xml:space="preserve">“Snowshoe Club,” Wikipedia. </w:t>
      </w:r>
      <w:hyperlink r:id="rId13" w:history="1">
        <w:r w:rsidRPr="00BD7D13">
          <w:rPr>
            <w:rStyle w:val="Hyperlink"/>
            <w:sz w:val="20"/>
            <w:szCs w:val="20"/>
          </w:rPr>
          <w:t>https://en.wikipedia.org/wiki/Montreal_Snow_Shoe_Club</w:t>
        </w:r>
      </w:hyperlink>
      <w:r w:rsidRPr="00BD7D13">
        <w:rPr>
          <w:sz w:val="20"/>
          <w:szCs w:val="20"/>
        </w:rPr>
        <w:t xml:space="preserve"> (accessed Nov.20</w:t>
      </w:r>
      <w:r w:rsidRPr="00BD7D13">
        <w:rPr>
          <w:sz w:val="20"/>
          <w:szCs w:val="20"/>
          <w:vertAlign w:val="superscript"/>
        </w:rPr>
        <w:t>th</w:t>
      </w:r>
      <w:r w:rsidRPr="00BD7D13">
        <w:rPr>
          <w:sz w:val="20"/>
          <w:szCs w:val="20"/>
        </w:rPr>
        <w:t>, 2016)</w:t>
      </w:r>
    </w:p>
    <w:p w14:paraId="483CB026" w14:textId="1C4C4288" w:rsidR="00545B74" w:rsidRPr="00BD7D13" w:rsidRDefault="00545B74" w:rsidP="00BD7D13">
      <w:pPr>
        <w:pStyle w:val="FootnoteText"/>
        <w:numPr>
          <w:ilvl w:val="0"/>
          <w:numId w:val="3"/>
        </w:numPr>
        <w:rPr>
          <w:sz w:val="20"/>
          <w:szCs w:val="20"/>
        </w:rPr>
      </w:pPr>
      <w:r w:rsidRPr="00BD7D13">
        <w:rPr>
          <w:sz w:val="20"/>
          <w:szCs w:val="20"/>
        </w:rPr>
        <w:t>“ibid”, 15.</w:t>
      </w:r>
    </w:p>
    <w:p w14:paraId="2330A590" w14:textId="4082DDED" w:rsidR="00545B74" w:rsidRPr="00BD7D13" w:rsidRDefault="00545B74" w:rsidP="00390C77">
      <w:pPr>
        <w:pStyle w:val="FootnoteText"/>
        <w:numPr>
          <w:ilvl w:val="0"/>
          <w:numId w:val="3"/>
        </w:numPr>
        <w:rPr>
          <w:sz w:val="20"/>
          <w:szCs w:val="20"/>
        </w:rPr>
      </w:pPr>
      <w:r w:rsidRPr="00BD7D13">
        <w:rPr>
          <w:sz w:val="20"/>
          <w:szCs w:val="20"/>
        </w:rPr>
        <w:t>“ibid”, 16.</w:t>
      </w:r>
    </w:p>
    <w:p w14:paraId="5549B34F" w14:textId="5E8C2732" w:rsidR="00545B74" w:rsidRDefault="00545B74" w:rsidP="00BD7D13">
      <w:pPr>
        <w:pStyle w:val="FootnoteText"/>
        <w:ind w:left="720"/>
      </w:pPr>
    </w:p>
  </w:footnote>
  <w:footnote w:id="9">
    <w:p w14:paraId="7BC81A28" w14:textId="6F64C44C" w:rsidR="00545B74" w:rsidRPr="00BD7D13" w:rsidRDefault="00545B74" w:rsidP="00BD7D13">
      <w:pPr>
        <w:pStyle w:val="FootnoteText"/>
        <w:numPr>
          <w:ilvl w:val="0"/>
          <w:numId w:val="3"/>
        </w:numPr>
        <w:rPr>
          <w:sz w:val="20"/>
          <w:szCs w:val="20"/>
        </w:rPr>
      </w:pPr>
      <w:r w:rsidRPr="00BD7D13">
        <w:rPr>
          <w:sz w:val="20"/>
          <w:szCs w:val="20"/>
        </w:rPr>
        <w:t>“ibid”, 23.</w:t>
      </w:r>
    </w:p>
    <w:p w14:paraId="40BCCE2E" w14:textId="76A2FF4B" w:rsidR="00545B74" w:rsidRPr="00BD7D13" w:rsidRDefault="00545B74" w:rsidP="00BD7D13">
      <w:pPr>
        <w:pStyle w:val="FootnoteText"/>
        <w:numPr>
          <w:ilvl w:val="0"/>
          <w:numId w:val="3"/>
        </w:numPr>
        <w:rPr>
          <w:sz w:val="20"/>
          <w:szCs w:val="20"/>
        </w:rPr>
      </w:pPr>
      <w:r>
        <w:rPr>
          <w:sz w:val="20"/>
          <w:szCs w:val="20"/>
        </w:rPr>
        <w:t>“</w:t>
      </w:r>
      <w:r w:rsidRPr="00BD7D13">
        <w:rPr>
          <w:sz w:val="20"/>
          <w:szCs w:val="20"/>
        </w:rPr>
        <w:t>ibid”</w:t>
      </w:r>
    </w:p>
    <w:p w14:paraId="69B786D7" w14:textId="4457043A" w:rsidR="00545B74" w:rsidRDefault="00545B74" w:rsidP="00BD7D13">
      <w:pPr>
        <w:pStyle w:val="FootnoteText"/>
        <w:numPr>
          <w:ilvl w:val="0"/>
          <w:numId w:val="3"/>
        </w:numPr>
        <w:rPr>
          <w:sz w:val="20"/>
          <w:szCs w:val="20"/>
        </w:rPr>
      </w:pPr>
      <w:r>
        <w:rPr>
          <w:sz w:val="20"/>
          <w:szCs w:val="20"/>
        </w:rPr>
        <w:t>“ibid”</w:t>
      </w:r>
    </w:p>
    <w:p w14:paraId="6628DBE0" w14:textId="58C81FF1" w:rsidR="00545B74" w:rsidRDefault="00545B74" w:rsidP="00BD7D13">
      <w:pPr>
        <w:pStyle w:val="FootnoteText"/>
        <w:numPr>
          <w:ilvl w:val="0"/>
          <w:numId w:val="3"/>
        </w:numPr>
        <w:rPr>
          <w:sz w:val="20"/>
          <w:szCs w:val="20"/>
        </w:rPr>
      </w:pPr>
      <w:r>
        <w:rPr>
          <w:sz w:val="20"/>
          <w:szCs w:val="20"/>
        </w:rPr>
        <w:t>“ibid”</w:t>
      </w:r>
    </w:p>
    <w:p w14:paraId="107E3FB7" w14:textId="1873871E" w:rsidR="00545B74" w:rsidRDefault="00545B74" w:rsidP="00BD7D13">
      <w:pPr>
        <w:pStyle w:val="FootnoteText"/>
        <w:numPr>
          <w:ilvl w:val="0"/>
          <w:numId w:val="3"/>
        </w:numPr>
        <w:rPr>
          <w:sz w:val="20"/>
          <w:szCs w:val="20"/>
        </w:rPr>
      </w:pPr>
      <w:r>
        <w:rPr>
          <w:sz w:val="20"/>
          <w:szCs w:val="20"/>
        </w:rPr>
        <w:t>Tracy Penny Light, In class Lecture, Sept-Nov, 2016.</w:t>
      </w:r>
    </w:p>
    <w:p w14:paraId="31620556" w14:textId="159E57F9" w:rsidR="00545B74" w:rsidRPr="00BD7D13" w:rsidRDefault="00545B74" w:rsidP="00BD7D13">
      <w:pPr>
        <w:pStyle w:val="FootnoteText"/>
        <w:numPr>
          <w:ilvl w:val="0"/>
          <w:numId w:val="3"/>
        </w:numPr>
        <w:rPr>
          <w:sz w:val="20"/>
          <w:szCs w:val="20"/>
        </w:rPr>
      </w:pPr>
      <w:r>
        <w:rPr>
          <w:sz w:val="20"/>
          <w:szCs w:val="20"/>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1B2E" w14:textId="77777777" w:rsidR="00545B74" w:rsidRPr="002F6D8D" w:rsidRDefault="00545B74" w:rsidP="002F6D8D">
    <w:pPr>
      <w:rPr>
        <w:rFonts w:ascii="Times New Roman" w:hAnsi="Times New Roman" w:cs="Times New Roman"/>
        <w:b/>
        <w:sz w:val="20"/>
        <w:szCs w:val="20"/>
      </w:rPr>
    </w:pPr>
    <w:r w:rsidRPr="002F6D8D">
      <w:rPr>
        <w:rFonts w:ascii="Times New Roman" w:hAnsi="Times New Roman" w:cs="Times New Roman"/>
        <w:b/>
        <w:sz w:val="20"/>
        <w:szCs w:val="20"/>
      </w:rPr>
      <w:t>Photography: A Powerful Aid When Learning Canada’s History.</w:t>
    </w:r>
  </w:p>
  <w:p w14:paraId="072D0D67" w14:textId="77777777" w:rsidR="00545B74" w:rsidRDefault="00545B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32F6"/>
    <w:multiLevelType w:val="hybridMultilevel"/>
    <w:tmpl w:val="85F4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83136"/>
    <w:multiLevelType w:val="hybridMultilevel"/>
    <w:tmpl w:val="267A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6795F"/>
    <w:multiLevelType w:val="hybridMultilevel"/>
    <w:tmpl w:val="C3EE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D22D8F"/>
    <w:multiLevelType w:val="hybridMultilevel"/>
    <w:tmpl w:val="1416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E8"/>
    <w:rsid w:val="001853DA"/>
    <w:rsid w:val="001D633C"/>
    <w:rsid w:val="001E2FDA"/>
    <w:rsid w:val="0020256D"/>
    <w:rsid w:val="002B7A19"/>
    <w:rsid w:val="002F6D8D"/>
    <w:rsid w:val="00390C77"/>
    <w:rsid w:val="00475158"/>
    <w:rsid w:val="005326C9"/>
    <w:rsid w:val="00545B74"/>
    <w:rsid w:val="00570D04"/>
    <w:rsid w:val="005D0FC5"/>
    <w:rsid w:val="006661C2"/>
    <w:rsid w:val="006D7F11"/>
    <w:rsid w:val="006F7E0E"/>
    <w:rsid w:val="007045D9"/>
    <w:rsid w:val="007331CD"/>
    <w:rsid w:val="00741E1A"/>
    <w:rsid w:val="00756D0F"/>
    <w:rsid w:val="007A1885"/>
    <w:rsid w:val="007C0747"/>
    <w:rsid w:val="007C08AD"/>
    <w:rsid w:val="007D4051"/>
    <w:rsid w:val="007E11DD"/>
    <w:rsid w:val="008059AD"/>
    <w:rsid w:val="00806C0B"/>
    <w:rsid w:val="00810101"/>
    <w:rsid w:val="00813CE8"/>
    <w:rsid w:val="00826D98"/>
    <w:rsid w:val="00844CB0"/>
    <w:rsid w:val="00867E4A"/>
    <w:rsid w:val="00880CB3"/>
    <w:rsid w:val="009926E9"/>
    <w:rsid w:val="009A7FCF"/>
    <w:rsid w:val="009E5F23"/>
    <w:rsid w:val="00A86639"/>
    <w:rsid w:val="00AA02D0"/>
    <w:rsid w:val="00AA4566"/>
    <w:rsid w:val="00AB2207"/>
    <w:rsid w:val="00AF04BA"/>
    <w:rsid w:val="00AF6A09"/>
    <w:rsid w:val="00B15D4A"/>
    <w:rsid w:val="00BD725F"/>
    <w:rsid w:val="00BD7D13"/>
    <w:rsid w:val="00C20C48"/>
    <w:rsid w:val="00C439D3"/>
    <w:rsid w:val="00CC5003"/>
    <w:rsid w:val="00CF3DED"/>
    <w:rsid w:val="00D00AF7"/>
    <w:rsid w:val="00D1237F"/>
    <w:rsid w:val="00D20DB1"/>
    <w:rsid w:val="00D87A21"/>
    <w:rsid w:val="00E51457"/>
    <w:rsid w:val="00E80438"/>
    <w:rsid w:val="00E84219"/>
    <w:rsid w:val="00EB2724"/>
    <w:rsid w:val="00EE1AE7"/>
    <w:rsid w:val="00EF46F6"/>
    <w:rsid w:val="00FC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3F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21"/>
    <w:pPr>
      <w:ind w:left="720"/>
      <w:contextualSpacing/>
    </w:pPr>
  </w:style>
  <w:style w:type="paragraph" w:styleId="FootnoteText">
    <w:name w:val="footnote text"/>
    <w:basedOn w:val="Normal"/>
    <w:link w:val="FootnoteTextChar"/>
    <w:uiPriority w:val="99"/>
    <w:unhideWhenUsed/>
    <w:rsid w:val="00D87A21"/>
  </w:style>
  <w:style w:type="character" w:customStyle="1" w:styleId="FootnoteTextChar">
    <w:name w:val="Footnote Text Char"/>
    <w:basedOn w:val="DefaultParagraphFont"/>
    <w:link w:val="FootnoteText"/>
    <w:uiPriority w:val="99"/>
    <w:rsid w:val="00D87A21"/>
  </w:style>
  <w:style w:type="character" w:styleId="FootnoteReference">
    <w:name w:val="footnote reference"/>
    <w:basedOn w:val="DefaultParagraphFont"/>
    <w:uiPriority w:val="99"/>
    <w:unhideWhenUsed/>
    <w:rsid w:val="00D87A21"/>
    <w:rPr>
      <w:vertAlign w:val="superscript"/>
    </w:rPr>
  </w:style>
  <w:style w:type="character" w:styleId="Hyperlink">
    <w:name w:val="Hyperlink"/>
    <w:basedOn w:val="DefaultParagraphFont"/>
    <w:uiPriority w:val="99"/>
    <w:unhideWhenUsed/>
    <w:rsid w:val="00D87A21"/>
    <w:rPr>
      <w:color w:val="0000FF" w:themeColor="hyperlink"/>
      <w:u w:val="single"/>
    </w:rPr>
  </w:style>
  <w:style w:type="paragraph" w:styleId="Header">
    <w:name w:val="header"/>
    <w:basedOn w:val="Normal"/>
    <w:link w:val="HeaderChar"/>
    <w:uiPriority w:val="99"/>
    <w:unhideWhenUsed/>
    <w:rsid w:val="00CF3DED"/>
    <w:pPr>
      <w:tabs>
        <w:tab w:val="center" w:pos="4320"/>
        <w:tab w:val="right" w:pos="8640"/>
      </w:tabs>
    </w:pPr>
  </w:style>
  <w:style w:type="character" w:customStyle="1" w:styleId="HeaderChar">
    <w:name w:val="Header Char"/>
    <w:basedOn w:val="DefaultParagraphFont"/>
    <w:link w:val="Header"/>
    <w:uiPriority w:val="99"/>
    <w:rsid w:val="00CF3DED"/>
  </w:style>
  <w:style w:type="paragraph" w:styleId="Footer">
    <w:name w:val="footer"/>
    <w:basedOn w:val="Normal"/>
    <w:link w:val="FooterChar"/>
    <w:uiPriority w:val="99"/>
    <w:unhideWhenUsed/>
    <w:rsid w:val="00CF3DED"/>
    <w:pPr>
      <w:tabs>
        <w:tab w:val="center" w:pos="4320"/>
        <w:tab w:val="right" w:pos="8640"/>
      </w:tabs>
    </w:pPr>
  </w:style>
  <w:style w:type="character" w:customStyle="1" w:styleId="FooterChar">
    <w:name w:val="Footer Char"/>
    <w:basedOn w:val="DefaultParagraphFont"/>
    <w:link w:val="Footer"/>
    <w:uiPriority w:val="99"/>
    <w:rsid w:val="00CF3DED"/>
  </w:style>
  <w:style w:type="character" w:styleId="FollowedHyperlink">
    <w:name w:val="FollowedHyperlink"/>
    <w:basedOn w:val="DefaultParagraphFont"/>
    <w:uiPriority w:val="99"/>
    <w:semiHidden/>
    <w:unhideWhenUsed/>
    <w:rsid w:val="007A1885"/>
    <w:rPr>
      <w:color w:val="800080" w:themeColor="followedHyperlink"/>
      <w:u w:val="single"/>
    </w:rPr>
  </w:style>
  <w:style w:type="character" w:styleId="PageNumber">
    <w:name w:val="page number"/>
    <w:basedOn w:val="DefaultParagraphFont"/>
    <w:uiPriority w:val="99"/>
    <w:semiHidden/>
    <w:unhideWhenUsed/>
    <w:rsid w:val="002F6D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21"/>
    <w:pPr>
      <w:ind w:left="720"/>
      <w:contextualSpacing/>
    </w:pPr>
  </w:style>
  <w:style w:type="paragraph" w:styleId="FootnoteText">
    <w:name w:val="footnote text"/>
    <w:basedOn w:val="Normal"/>
    <w:link w:val="FootnoteTextChar"/>
    <w:uiPriority w:val="99"/>
    <w:unhideWhenUsed/>
    <w:rsid w:val="00D87A21"/>
  </w:style>
  <w:style w:type="character" w:customStyle="1" w:styleId="FootnoteTextChar">
    <w:name w:val="Footnote Text Char"/>
    <w:basedOn w:val="DefaultParagraphFont"/>
    <w:link w:val="FootnoteText"/>
    <w:uiPriority w:val="99"/>
    <w:rsid w:val="00D87A21"/>
  </w:style>
  <w:style w:type="character" w:styleId="FootnoteReference">
    <w:name w:val="footnote reference"/>
    <w:basedOn w:val="DefaultParagraphFont"/>
    <w:uiPriority w:val="99"/>
    <w:unhideWhenUsed/>
    <w:rsid w:val="00D87A21"/>
    <w:rPr>
      <w:vertAlign w:val="superscript"/>
    </w:rPr>
  </w:style>
  <w:style w:type="character" w:styleId="Hyperlink">
    <w:name w:val="Hyperlink"/>
    <w:basedOn w:val="DefaultParagraphFont"/>
    <w:uiPriority w:val="99"/>
    <w:unhideWhenUsed/>
    <w:rsid w:val="00D87A21"/>
    <w:rPr>
      <w:color w:val="0000FF" w:themeColor="hyperlink"/>
      <w:u w:val="single"/>
    </w:rPr>
  </w:style>
  <w:style w:type="paragraph" w:styleId="Header">
    <w:name w:val="header"/>
    <w:basedOn w:val="Normal"/>
    <w:link w:val="HeaderChar"/>
    <w:uiPriority w:val="99"/>
    <w:unhideWhenUsed/>
    <w:rsid w:val="00CF3DED"/>
    <w:pPr>
      <w:tabs>
        <w:tab w:val="center" w:pos="4320"/>
        <w:tab w:val="right" w:pos="8640"/>
      </w:tabs>
    </w:pPr>
  </w:style>
  <w:style w:type="character" w:customStyle="1" w:styleId="HeaderChar">
    <w:name w:val="Header Char"/>
    <w:basedOn w:val="DefaultParagraphFont"/>
    <w:link w:val="Header"/>
    <w:uiPriority w:val="99"/>
    <w:rsid w:val="00CF3DED"/>
  </w:style>
  <w:style w:type="paragraph" w:styleId="Footer">
    <w:name w:val="footer"/>
    <w:basedOn w:val="Normal"/>
    <w:link w:val="FooterChar"/>
    <w:uiPriority w:val="99"/>
    <w:unhideWhenUsed/>
    <w:rsid w:val="00CF3DED"/>
    <w:pPr>
      <w:tabs>
        <w:tab w:val="center" w:pos="4320"/>
        <w:tab w:val="right" w:pos="8640"/>
      </w:tabs>
    </w:pPr>
  </w:style>
  <w:style w:type="character" w:customStyle="1" w:styleId="FooterChar">
    <w:name w:val="Footer Char"/>
    <w:basedOn w:val="DefaultParagraphFont"/>
    <w:link w:val="Footer"/>
    <w:uiPriority w:val="99"/>
    <w:rsid w:val="00CF3DED"/>
  </w:style>
  <w:style w:type="character" w:styleId="FollowedHyperlink">
    <w:name w:val="FollowedHyperlink"/>
    <w:basedOn w:val="DefaultParagraphFont"/>
    <w:uiPriority w:val="99"/>
    <w:semiHidden/>
    <w:unhideWhenUsed/>
    <w:rsid w:val="007A1885"/>
    <w:rPr>
      <w:color w:val="800080" w:themeColor="followedHyperlink"/>
      <w:u w:val="single"/>
    </w:rPr>
  </w:style>
  <w:style w:type="character" w:styleId="PageNumber">
    <w:name w:val="page number"/>
    <w:basedOn w:val="DefaultParagraphFont"/>
    <w:uiPriority w:val="99"/>
    <w:semiHidden/>
    <w:unhideWhenUsed/>
    <w:rsid w:val="002F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Egg_whit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English_Canadian" TargetMode="External"/><Relationship Id="rId9" Type="http://schemas.openxmlformats.org/officeDocument/2006/relationships/hyperlink" Target="https://en.wikipedia.org/wiki/Cariboo_Gold_Rush" TargetMode="External"/><Relationship Id="rId10" Type="http://schemas.openxmlformats.org/officeDocument/2006/relationships/hyperlink" Target="https://en.wikipedia.org/wiki/Albumen"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en.wikipedia.org/wiki/William_Notman" TargetMode="External"/><Relationship Id="rId12" Type="http://schemas.openxmlformats.org/officeDocument/2006/relationships/hyperlink" Target="https://en.wikipedia.org/wiki/Grand_Trunk_Railway" TargetMode="External"/><Relationship Id="rId13" Type="http://schemas.openxmlformats.org/officeDocument/2006/relationships/hyperlink" Target="https://en.wikipedia.org/wiki/Montreal_Snow_Shoe_Club" TargetMode="External"/><Relationship Id="rId1" Type="http://schemas.openxmlformats.org/officeDocument/2006/relationships/hyperlink" Target="https://www.reference.com/hobbies-games/photography-important-society-6ce2551ff1e6194c" TargetMode="External"/><Relationship Id="rId2" Type="http://schemas.openxmlformats.org/officeDocument/2006/relationships/hyperlink" Target="https://www.reference.com/hobbies-games/photography-important-society-6ce2551ff1e6194c" TargetMode="External"/><Relationship Id="rId3" Type="http://schemas.openxmlformats.org/officeDocument/2006/relationships/hyperlink" Target="https://en.wikipedia.org/wiki/Frederick_Dally" TargetMode="External"/><Relationship Id="rId4" Type="http://schemas.openxmlformats.org/officeDocument/2006/relationships/hyperlink" Target="https://en.wikipedia.org/wiki/Frederick_Dally" TargetMode="External"/><Relationship Id="rId5" Type="http://schemas.openxmlformats.org/officeDocument/2006/relationships/hyperlink" Target="http://www.cariboogoldrush.com/people/pn06573.htm" TargetMode="External"/><Relationship Id="rId6" Type="http://schemas.openxmlformats.org/officeDocument/2006/relationships/hyperlink" Target="http://www.cariboogoldrush.com/people/pn06573.htm" TargetMode="External"/><Relationship Id="rId7" Type="http://schemas.openxmlformats.org/officeDocument/2006/relationships/hyperlink" Target="https://en.wikipedia.org/wiki/Albumen_print" TargetMode="External"/><Relationship Id="rId8" Type="http://schemas.openxmlformats.org/officeDocument/2006/relationships/hyperlink" Target="https://en.wikipedia.org/wiki/Albumen_print" TargetMode="External"/><Relationship Id="rId9" Type="http://schemas.openxmlformats.org/officeDocument/2006/relationships/hyperlink" Target="http://www.cariboogoldrush.com/people/pn06573.htm" TargetMode="External"/><Relationship Id="rId10" Type="http://schemas.openxmlformats.org/officeDocument/2006/relationships/hyperlink" Target="https://en.wikipedia.org/wiki/William_No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9</Pages>
  <Words>1993</Words>
  <Characters>11365</Characters>
  <Application>Microsoft Macintosh Word</Application>
  <DocSecurity>0</DocSecurity>
  <Lines>94</Lines>
  <Paragraphs>26</Paragraphs>
  <ScaleCrop>false</ScaleCrop>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Brown</dc:creator>
  <cp:keywords/>
  <dc:description/>
  <cp:lastModifiedBy>Katelyn Brown</cp:lastModifiedBy>
  <cp:revision>13</cp:revision>
  <dcterms:created xsi:type="dcterms:W3CDTF">2016-11-22T15:23:00Z</dcterms:created>
  <dcterms:modified xsi:type="dcterms:W3CDTF">2016-11-23T15:25:00Z</dcterms:modified>
</cp:coreProperties>
</file>